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b/>
          <w:bCs/>
          <w:color w:val="000000"/>
          <w:sz w:val="21"/>
          <w:szCs w:val="21"/>
          <w:lang w:eastAsia="ru-RU"/>
        </w:rPr>
        <w:t>Работа со слабоуспевающими уч</w:t>
      </w:r>
      <w:r>
        <w:rPr>
          <w:rFonts w:ascii="OpenSans" w:eastAsia="Times New Roman" w:hAnsi="OpenSans" w:cs="Times New Roman"/>
          <w:b/>
          <w:bCs/>
          <w:color w:val="000000"/>
          <w:sz w:val="21"/>
          <w:szCs w:val="21"/>
          <w:lang w:eastAsia="ru-RU"/>
        </w:rPr>
        <w:t>ащимися МБОУ СОШ № 31 г Махачкала по английскому языку на 2016-2017</w:t>
      </w:r>
      <w:r w:rsidRPr="003C5F6C">
        <w:rPr>
          <w:rFonts w:ascii="OpenSans" w:eastAsia="Times New Roman" w:hAnsi="OpenSans" w:cs="Times New Roman"/>
          <w:b/>
          <w:bCs/>
          <w:color w:val="000000"/>
          <w:sz w:val="21"/>
          <w:szCs w:val="21"/>
          <w:lang w:eastAsia="ru-RU"/>
        </w:rPr>
        <w:t xml:space="preserve"> </w:t>
      </w:r>
      <w:proofErr w:type="spellStart"/>
      <w:r w:rsidRPr="003C5F6C">
        <w:rPr>
          <w:rFonts w:ascii="OpenSans" w:eastAsia="Times New Roman" w:hAnsi="OpenSans" w:cs="Times New Roman"/>
          <w:b/>
          <w:bCs/>
          <w:color w:val="000000"/>
          <w:sz w:val="21"/>
          <w:szCs w:val="21"/>
          <w:lang w:eastAsia="ru-RU"/>
        </w:rPr>
        <w:t>уч</w:t>
      </w:r>
      <w:proofErr w:type="gramStart"/>
      <w:r w:rsidRPr="003C5F6C">
        <w:rPr>
          <w:rFonts w:ascii="OpenSans" w:eastAsia="Times New Roman" w:hAnsi="OpenSans" w:cs="Times New Roman"/>
          <w:b/>
          <w:bCs/>
          <w:color w:val="000000"/>
          <w:sz w:val="21"/>
          <w:szCs w:val="21"/>
          <w:lang w:eastAsia="ru-RU"/>
        </w:rPr>
        <w:t>.г</w:t>
      </w:r>
      <w:proofErr w:type="gramEnd"/>
      <w:r w:rsidRPr="003C5F6C">
        <w:rPr>
          <w:rFonts w:ascii="OpenSans" w:eastAsia="Times New Roman" w:hAnsi="OpenSans" w:cs="Times New Roman"/>
          <w:b/>
          <w:bCs/>
          <w:color w:val="000000"/>
          <w:sz w:val="21"/>
          <w:szCs w:val="21"/>
          <w:lang w:eastAsia="ru-RU"/>
        </w:rPr>
        <w:t>од</w:t>
      </w:r>
      <w:proofErr w:type="spellEnd"/>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Ученик может отставать в обучении по разным зависящим и независящим от него причинам:</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пропуски занятий по болезни;</w:t>
      </w:r>
      <w:r w:rsidRPr="003C5F6C">
        <w:rPr>
          <w:rFonts w:ascii="OpenSans" w:eastAsia="Times New Roman" w:hAnsi="OpenSans" w:cs="Times New Roman"/>
          <w:color w:val="000000"/>
          <w:sz w:val="21"/>
          <w:szCs w:val="21"/>
          <w:lang w:eastAsia="ru-RU"/>
        </w:rPr>
        <w:sym w:font="Symbol" w:char="F075"/>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слабое общее физическое развитие, наличие хронических заболеваний;</w:t>
      </w:r>
      <w:r w:rsidRPr="003C5F6C">
        <w:rPr>
          <w:rFonts w:ascii="OpenSans" w:eastAsia="Times New Roman" w:hAnsi="OpenSans" w:cs="Times New Roman"/>
          <w:color w:val="000000"/>
          <w:sz w:val="21"/>
          <w:szCs w:val="21"/>
          <w:lang w:eastAsia="ru-RU"/>
        </w:rPr>
        <w:sym w:font="Symbol" w:char="F075"/>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задержка психического развития.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r w:rsidRPr="003C5F6C">
        <w:rPr>
          <w:rFonts w:ascii="OpenSans" w:eastAsia="Times New Roman" w:hAnsi="OpenSans" w:cs="Times New Roman"/>
          <w:color w:val="000000"/>
          <w:sz w:val="21"/>
          <w:szCs w:val="21"/>
          <w:lang w:eastAsia="ru-RU"/>
        </w:rPr>
        <w:sym w:font="Symbol" w:char="F075"/>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xml:space="preserve">  педагогическая запущенность: отсутствие у ребенка наработанных </w:t>
      </w:r>
      <w:proofErr w:type="spellStart"/>
      <w:r w:rsidRPr="003C5F6C">
        <w:rPr>
          <w:rFonts w:ascii="OpenSans" w:eastAsia="Times New Roman" w:hAnsi="OpenSans" w:cs="Times New Roman"/>
          <w:color w:val="000000"/>
          <w:sz w:val="21"/>
          <w:szCs w:val="21"/>
          <w:lang w:eastAsia="ru-RU"/>
        </w:rPr>
        <w:t>общеучебных</w:t>
      </w:r>
      <w:proofErr w:type="spellEnd"/>
      <w:r w:rsidRPr="003C5F6C">
        <w:rPr>
          <w:rFonts w:ascii="OpenSans" w:eastAsia="Times New Roman" w:hAnsi="OpenSans" w:cs="Times New Roman"/>
          <w:color w:val="000000"/>
          <w:sz w:val="21"/>
          <w:szCs w:val="21"/>
          <w:lang w:eastAsia="ru-RU"/>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r w:rsidRPr="003C5F6C">
        <w:rPr>
          <w:rFonts w:ascii="OpenSans" w:eastAsia="Times New Roman" w:hAnsi="OpenSans" w:cs="Times New Roman"/>
          <w:color w:val="000000"/>
          <w:sz w:val="21"/>
          <w:szCs w:val="21"/>
          <w:lang w:eastAsia="ru-RU"/>
        </w:rPr>
        <w:sym w:font="Symbol" w:char="F075"/>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неблагополучная семья;</w:t>
      </w:r>
      <w:r w:rsidRPr="003C5F6C">
        <w:rPr>
          <w:rFonts w:ascii="OpenSans" w:eastAsia="Times New Roman" w:hAnsi="OpenSans" w:cs="Times New Roman"/>
          <w:color w:val="000000"/>
          <w:sz w:val="21"/>
          <w:szCs w:val="21"/>
          <w:lang w:eastAsia="ru-RU"/>
        </w:rPr>
        <w:sym w:font="Symbol" w:char="F075"/>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проблема «улицы»;</w:t>
      </w:r>
      <w:r w:rsidRPr="003C5F6C">
        <w:rPr>
          <w:rFonts w:ascii="OpenSans" w:eastAsia="Times New Roman" w:hAnsi="OpenSans" w:cs="Times New Roman"/>
          <w:color w:val="000000"/>
          <w:sz w:val="21"/>
          <w:szCs w:val="21"/>
          <w:lang w:eastAsia="ru-RU"/>
        </w:rPr>
        <w:sym w:font="Symbol" w:char="F075"/>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прогулы;</w:t>
      </w:r>
      <w:r w:rsidRPr="003C5F6C">
        <w:rPr>
          <w:rFonts w:ascii="OpenSans" w:eastAsia="Times New Roman" w:hAnsi="OpenSans" w:cs="Times New Roman"/>
          <w:color w:val="000000"/>
          <w:sz w:val="21"/>
          <w:szCs w:val="21"/>
          <w:lang w:eastAsia="ru-RU"/>
        </w:rPr>
        <w:sym w:font="Symbol" w:char="F075"/>
      </w:r>
    </w:p>
    <w:p w:rsidR="003C5F6C" w:rsidRPr="003C5F6C" w:rsidRDefault="003C5F6C" w:rsidP="003C5F6C">
      <w:pPr>
        <w:shd w:val="clear" w:color="auto" w:fill="FFFFFF"/>
        <w:spacing w:after="0" w:line="240" w:lineRule="auto"/>
        <w:rPr>
          <w:rFonts w:ascii="OpenSans" w:eastAsia="Times New Roman" w:hAnsi="OpenSans" w:cs="Times New Roman"/>
          <w:color w:val="000000"/>
          <w:sz w:val="21"/>
          <w:szCs w:val="21"/>
          <w:lang w:eastAsia="ru-RU"/>
        </w:rPr>
      </w:pPr>
    </w:p>
    <w:p w:rsidR="003C5F6C" w:rsidRPr="003C5F6C" w:rsidRDefault="003C5F6C" w:rsidP="003C5F6C">
      <w:pPr>
        <w:shd w:val="clear" w:color="auto" w:fill="FFFFFF"/>
        <w:spacing w:after="0"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b/>
          <w:bCs/>
          <w:color w:val="000000"/>
          <w:sz w:val="21"/>
          <w:szCs w:val="21"/>
          <w:lang w:eastAsia="ru-RU"/>
        </w:rPr>
        <w:t>Цели:</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-ликвидация пробелов у учащихся</w:t>
      </w:r>
      <w:proofErr w:type="gramStart"/>
      <w:r w:rsidRPr="003C5F6C">
        <w:rPr>
          <w:rFonts w:ascii="OpenSans" w:eastAsia="Times New Roman" w:hAnsi="OpenSans" w:cs="Times New Roman"/>
          <w:color w:val="000000"/>
          <w:sz w:val="21"/>
          <w:szCs w:val="21"/>
          <w:lang w:eastAsia="ru-RU"/>
        </w:rPr>
        <w:t xml:space="preserve"> ;</w:t>
      </w:r>
      <w:proofErr w:type="gramEnd"/>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-создание условий для успешного индивидуального развития ученика.</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w:t>
      </w:r>
    </w:p>
    <w:p w:rsidR="003C5F6C" w:rsidRPr="003C5F6C" w:rsidRDefault="003C5F6C" w:rsidP="003C5F6C">
      <w:pPr>
        <w:shd w:val="clear" w:color="auto" w:fill="FFFFFF"/>
        <w:spacing w:after="0"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b/>
          <w:bCs/>
          <w:color w:val="000000"/>
          <w:sz w:val="21"/>
          <w:szCs w:val="21"/>
          <w:lang w:eastAsia="ru-RU"/>
        </w:rPr>
        <w:t>Задачи:</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создать благоприятную атмосферу на уроке;</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своевременно оказывать помощь на дополнительных занятиях и организовать работу консультантов;</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изменить формы и методы учебной работы на уроках иностранного языка, чтобы преодолеть пассивность обучающихся и превратить их в активный субъект деятельности. Использовать для этого обучающие игры;</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освободить школьников от страха перед ошибками, создавая ситуацию свободного выбора и успеха;</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proofErr w:type="gramStart"/>
      <w:r w:rsidRPr="003C5F6C">
        <w:rPr>
          <w:rFonts w:ascii="OpenSans" w:eastAsia="Times New Roman" w:hAnsi="OpenSans" w:cs="Times New Roman"/>
          <w:color w:val="000000"/>
          <w:sz w:val="21"/>
          <w:szCs w:val="21"/>
          <w:lang w:eastAsia="ru-RU"/>
        </w:rPr>
        <w:lastRenderedPageBreak/>
        <w:t>- ориентировать детей на ценности: человек, семья, отечество, труд, знания, культура, мир, которые охватывают важнейшие стороны деятельности;</w:t>
      </w:r>
      <w:proofErr w:type="gramEnd"/>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t>- культивировать физическое развитие и здоровый образ жизни.</w:t>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b/>
          <w:bCs/>
          <w:color w:val="000000"/>
          <w:sz w:val="21"/>
          <w:szCs w:val="21"/>
          <w:lang w:eastAsia="ru-RU"/>
        </w:rPr>
        <w:t>Список слабоуспевающих учащихся </w:t>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по иностранному языку на 2016-2017</w:t>
      </w:r>
      <w:r w:rsidRPr="003C5F6C">
        <w:rPr>
          <w:rFonts w:ascii="OpenSans" w:eastAsia="Times New Roman" w:hAnsi="OpenSans" w:cs="Times New Roman"/>
          <w:b/>
          <w:bCs/>
          <w:color w:val="000000"/>
          <w:sz w:val="21"/>
          <w:szCs w:val="21"/>
          <w:lang w:eastAsia="ru-RU"/>
        </w:rPr>
        <w:t xml:space="preserve"> учебный год</w:t>
      </w:r>
    </w:p>
    <w:p w:rsidR="003C5F6C" w:rsidRPr="003C5F6C" w:rsidRDefault="003C5F6C" w:rsidP="003C5F6C">
      <w:pPr>
        <w:shd w:val="clear" w:color="auto" w:fill="FFFFFF"/>
        <w:spacing w:after="424"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10</w:t>
      </w:r>
      <w:r w:rsidRPr="003C5F6C">
        <w:rPr>
          <w:rFonts w:ascii="OpenSans" w:eastAsia="Times New Roman" w:hAnsi="OpenSans" w:cs="Times New Roman"/>
          <w:color w:val="000000"/>
          <w:sz w:val="21"/>
          <w:szCs w:val="21"/>
          <w:lang w:eastAsia="ru-RU"/>
        </w:rPr>
        <w:t>класс-</w:t>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b/>
          <w:bCs/>
          <w:color w:val="000000"/>
          <w:sz w:val="21"/>
          <w:szCs w:val="21"/>
          <w:lang w:eastAsia="ru-RU"/>
        </w:rPr>
        <w:t>Причины слабой успеваемости</w:t>
      </w:r>
    </w:p>
    <w:tbl>
      <w:tblPr>
        <w:tblW w:w="9570" w:type="dxa"/>
        <w:shd w:val="clear" w:color="auto" w:fill="FFFFFF"/>
        <w:tblCellMar>
          <w:left w:w="0" w:type="dxa"/>
          <w:right w:w="0" w:type="dxa"/>
        </w:tblCellMar>
        <w:tblLook w:val="04A0"/>
      </w:tblPr>
      <w:tblGrid>
        <w:gridCol w:w="1074"/>
        <w:gridCol w:w="3464"/>
        <w:gridCol w:w="2559"/>
        <w:gridCol w:w="2473"/>
      </w:tblGrid>
      <w:tr w:rsidR="003C5F6C" w:rsidRPr="003C5F6C" w:rsidTr="003C5F6C">
        <w:tc>
          <w:tcPr>
            <w:tcW w:w="10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0" w:line="240" w:lineRule="auto"/>
              <w:jc w:val="center"/>
              <w:rPr>
                <w:rFonts w:ascii="OpenSans" w:eastAsia="Times New Roman" w:hAnsi="OpenSans" w:cs="Times New Roman"/>
                <w:color w:val="000000"/>
                <w:sz w:val="30"/>
                <w:szCs w:val="30"/>
                <w:lang w:eastAsia="ru-RU"/>
              </w:rPr>
            </w:pPr>
            <w:r w:rsidRPr="003C5F6C">
              <w:rPr>
                <w:rFonts w:ascii="OpenSans" w:eastAsia="Times New Roman" w:hAnsi="OpenSans" w:cs="Times New Roman"/>
                <w:b/>
                <w:bCs/>
                <w:color w:val="000000"/>
                <w:sz w:val="30"/>
                <w:szCs w:val="30"/>
                <w:lang w:eastAsia="ru-RU"/>
              </w:rPr>
              <w:t>Класс</w:t>
            </w:r>
          </w:p>
        </w:tc>
        <w:tc>
          <w:tcPr>
            <w:tcW w:w="33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0" w:line="240" w:lineRule="auto"/>
              <w:jc w:val="center"/>
              <w:rPr>
                <w:rFonts w:ascii="OpenSans" w:eastAsia="Times New Roman" w:hAnsi="OpenSans" w:cs="Times New Roman"/>
                <w:color w:val="000000"/>
                <w:sz w:val="30"/>
                <w:szCs w:val="30"/>
                <w:lang w:eastAsia="ru-RU"/>
              </w:rPr>
            </w:pPr>
            <w:r w:rsidRPr="003C5F6C">
              <w:rPr>
                <w:rFonts w:ascii="OpenSans" w:eastAsia="Times New Roman" w:hAnsi="OpenSans" w:cs="Times New Roman"/>
                <w:b/>
                <w:bCs/>
                <w:color w:val="000000"/>
                <w:sz w:val="30"/>
                <w:szCs w:val="30"/>
                <w:lang w:eastAsia="ru-RU"/>
              </w:rPr>
              <w:t>Ф.И.О</w:t>
            </w:r>
          </w:p>
        </w:tc>
        <w:tc>
          <w:tcPr>
            <w:tcW w:w="2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0" w:line="240" w:lineRule="auto"/>
              <w:jc w:val="center"/>
              <w:rPr>
                <w:rFonts w:ascii="OpenSans" w:eastAsia="Times New Roman" w:hAnsi="OpenSans" w:cs="Times New Roman"/>
                <w:color w:val="000000"/>
                <w:sz w:val="30"/>
                <w:szCs w:val="30"/>
                <w:lang w:eastAsia="ru-RU"/>
              </w:rPr>
            </w:pPr>
            <w:r w:rsidRPr="003C5F6C">
              <w:rPr>
                <w:rFonts w:ascii="OpenSans" w:eastAsia="Times New Roman" w:hAnsi="OpenSans" w:cs="Times New Roman"/>
                <w:b/>
                <w:bCs/>
                <w:color w:val="000000"/>
                <w:sz w:val="30"/>
                <w:szCs w:val="30"/>
                <w:lang w:eastAsia="ru-RU"/>
              </w:rPr>
              <w:t>Причины слабой успеваемости</w:t>
            </w:r>
          </w:p>
        </w:tc>
        <w:tc>
          <w:tcPr>
            <w:tcW w:w="21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0" w:line="240" w:lineRule="auto"/>
              <w:jc w:val="center"/>
              <w:rPr>
                <w:rFonts w:ascii="OpenSans" w:eastAsia="Times New Roman" w:hAnsi="OpenSans" w:cs="Times New Roman"/>
                <w:color w:val="000000"/>
                <w:sz w:val="30"/>
                <w:szCs w:val="30"/>
                <w:lang w:eastAsia="ru-RU"/>
              </w:rPr>
            </w:pPr>
            <w:r w:rsidRPr="003C5F6C">
              <w:rPr>
                <w:rFonts w:ascii="OpenSans" w:eastAsia="Times New Roman" w:hAnsi="OpenSans" w:cs="Times New Roman"/>
                <w:b/>
                <w:bCs/>
                <w:color w:val="000000"/>
                <w:sz w:val="30"/>
                <w:szCs w:val="30"/>
                <w:lang w:eastAsia="ru-RU"/>
              </w:rPr>
              <w:t>Пути решения</w:t>
            </w:r>
          </w:p>
        </w:tc>
      </w:tr>
      <w:tr w:rsidR="003C5F6C" w:rsidRPr="003C5F6C" w:rsidTr="003C5F6C">
        <w:tc>
          <w:tcPr>
            <w:tcW w:w="10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Pr>
                <w:rFonts w:ascii="OpenSans" w:eastAsia="Times New Roman" w:hAnsi="OpenSans" w:cs="Times New Roman"/>
                <w:color w:val="000000"/>
                <w:sz w:val="30"/>
                <w:szCs w:val="30"/>
                <w:lang w:eastAsia="ru-RU"/>
              </w:rPr>
              <w:t>10</w:t>
            </w:r>
            <w:r>
              <w:rPr>
                <w:rFonts w:ascii="OpenSans" w:eastAsia="Times New Roman" w:hAnsi="OpenSans" w:cs="Times New Roman" w:hint="eastAsia"/>
                <w:color w:val="000000"/>
                <w:sz w:val="30"/>
                <w:szCs w:val="30"/>
                <w:lang w:eastAsia="ru-RU"/>
              </w:rPr>
              <w:t>» 2»</w:t>
            </w:r>
          </w:p>
        </w:tc>
        <w:tc>
          <w:tcPr>
            <w:tcW w:w="33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Pr>
                <w:rFonts w:ascii="OpenSans" w:eastAsia="Times New Roman" w:hAnsi="OpenSans" w:cs="Times New Roman"/>
                <w:color w:val="000000"/>
                <w:sz w:val="30"/>
                <w:szCs w:val="30"/>
                <w:lang w:eastAsia="ru-RU"/>
              </w:rPr>
              <w:t xml:space="preserve">Яхьяев </w:t>
            </w:r>
            <w:proofErr w:type="spellStart"/>
            <w:r>
              <w:rPr>
                <w:rFonts w:ascii="OpenSans" w:eastAsia="Times New Roman" w:hAnsi="OpenSans" w:cs="Times New Roman"/>
                <w:color w:val="000000"/>
                <w:sz w:val="30"/>
                <w:szCs w:val="30"/>
                <w:lang w:eastAsia="ru-RU"/>
              </w:rPr>
              <w:t>Ханмирза</w:t>
            </w:r>
            <w:proofErr w:type="spellEnd"/>
          </w:p>
        </w:tc>
        <w:tc>
          <w:tcPr>
            <w:tcW w:w="2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-Проблемы с физическим здоровьем;</w:t>
            </w:r>
          </w:p>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-Трудное семейное положение;</w:t>
            </w:r>
          </w:p>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 Систематические пропуски занятий</w:t>
            </w:r>
          </w:p>
        </w:tc>
        <w:tc>
          <w:tcPr>
            <w:tcW w:w="21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Индивидуальная работа, беседа с родителями</w:t>
            </w:r>
          </w:p>
        </w:tc>
      </w:tr>
      <w:tr w:rsidR="003C5F6C" w:rsidRPr="003C5F6C" w:rsidTr="003C5F6C">
        <w:tc>
          <w:tcPr>
            <w:tcW w:w="10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Pr>
                <w:rFonts w:ascii="OpenSans" w:eastAsia="Times New Roman" w:hAnsi="OpenSans" w:cs="Times New Roman"/>
                <w:color w:val="000000"/>
                <w:sz w:val="30"/>
                <w:szCs w:val="30"/>
                <w:lang w:eastAsia="ru-RU"/>
              </w:rPr>
              <w:t xml:space="preserve">10 </w:t>
            </w:r>
            <w:r>
              <w:rPr>
                <w:rFonts w:ascii="OpenSans" w:eastAsia="Times New Roman" w:hAnsi="OpenSans" w:cs="Times New Roman" w:hint="eastAsia"/>
                <w:color w:val="000000"/>
                <w:sz w:val="30"/>
                <w:szCs w:val="30"/>
                <w:lang w:eastAsia="ru-RU"/>
              </w:rPr>
              <w:t>«</w:t>
            </w:r>
            <w:r>
              <w:rPr>
                <w:rFonts w:ascii="OpenSans" w:eastAsia="Times New Roman" w:hAnsi="OpenSans" w:cs="Times New Roman"/>
                <w:color w:val="000000"/>
                <w:sz w:val="30"/>
                <w:szCs w:val="30"/>
                <w:lang w:eastAsia="ru-RU"/>
              </w:rPr>
              <w:t>2</w:t>
            </w:r>
            <w:r>
              <w:rPr>
                <w:rFonts w:ascii="OpenSans" w:eastAsia="Times New Roman" w:hAnsi="OpenSans" w:cs="Times New Roman" w:hint="eastAsia"/>
                <w:color w:val="000000"/>
                <w:sz w:val="30"/>
                <w:szCs w:val="30"/>
                <w:lang w:eastAsia="ru-RU"/>
              </w:rPr>
              <w:t>»</w:t>
            </w:r>
          </w:p>
        </w:tc>
        <w:tc>
          <w:tcPr>
            <w:tcW w:w="33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proofErr w:type="spellStart"/>
            <w:r>
              <w:rPr>
                <w:rFonts w:ascii="OpenSans" w:eastAsia="Times New Roman" w:hAnsi="OpenSans" w:cs="Times New Roman"/>
                <w:color w:val="000000"/>
                <w:sz w:val="30"/>
                <w:szCs w:val="30"/>
                <w:lang w:eastAsia="ru-RU"/>
              </w:rPr>
              <w:t>Агаев</w:t>
            </w:r>
            <w:proofErr w:type="spellEnd"/>
            <w:r>
              <w:rPr>
                <w:rFonts w:ascii="OpenSans" w:eastAsia="Times New Roman" w:hAnsi="OpenSans" w:cs="Times New Roman"/>
                <w:color w:val="000000"/>
                <w:sz w:val="30"/>
                <w:szCs w:val="30"/>
                <w:lang w:eastAsia="ru-RU"/>
              </w:rPr>
              <w:t xml:space="preserve"> Расул</w:t>
            </w:r>
          </w:p>
        </w:tc>
        <w:tc>
          <w:tcPr>
            <w:tcW w:w="2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-Систематическое невыполнение домашних заданий</w:t>
            </w:r>
          </w:p>
        </w:tc>
        <w:tc>
          <w:tcPr>
            <w:tcW w:w="21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proofErr w:type="gramStart"/>
            <w:r w:rsidRPr="003C5F6C">
              <w:rPr>
                <w:rFonts w:ascii="OpenSans" w:eastAsia="Times New Roman" w:hAnsi="OpenSans" w:cs="Times New Roman"/>
                <w:color w:val="000000"/>
                <w:sz w:val="30"/>
                <w:szCs w:val="30"/>
                <w:lang w:eastAsia="ru-RU"/>
              </w:rPr>
              <w:t>Контроль за</w:t>
            </w:r>
            <w:proofErr w:type="gramEnd"/>
            <w:r w:rsidRPr="003C5F6C">
              <w:rPr>
                <w:rFonts w:ascii="OpenSans" w:eastAsia="Times New Roman" w:hAnsi="OpenSans" w:cs="Times New Roman"/>
                <w:color w:val="000000"/>
                <w:sz w:val="30"/>
                <w:szCs w:val="30"/>
                <w:lang w:eastAsia="ru-RU"/>
              </w:rPr>
              <w:t xml:space="preserve"> выполнением домашних заданий, Индивидуальная работа,</w:t>
            </w:r>
          </w:p>
        </w:tc>
      </w:tr>
      <w:tr w:rsidR="003C5F6C" w:rsidRPr="003C5F6C" w:rsidTr="003C5F6C">
        <w:tc>
          <w:tcPr>
            <w:tcW w:w="10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Pr>
                <w:rFonts w:ascii="OpenSans" w:eastAsia="Times New Roman" w:hAnsi="OpenSans" w:cs="Times New Roman"/>
                <w:color w:val="000000"/>
                <w:sz w:val="30"/>
                <w:szCs w:val="30"/>
                <w:lang w:eastAsia="ru-RU"/>
              </w:rPr>
              <w:t>10</w:t>
            </w:r>
            <w:r>
              <w:rPr>
                <w:rFonts w:ascii="OpenSans" w:eastAsia="Times New Roman" w:hAnsi="OpenSans" w:cs="Times New Roman" w:hint="eastAsia"/>
                <w:color w:val="000000"/>
                <w:sz w:val="30"/>
                <w:szCs w:val="30"/>
                <w:lang w:eastAsia="ru-RU"/>
              </w:rPr>
              <w:t>»</w:t>
            </w:r>
            <w:r>
              <w:rPr>
                <w:rFonts w:ascii="OpenSans" w:eastAsia="Times New Roman" w:hAnsi="OpenSans" w:cs="Times New Roman"/>
                <w:color w:val="000000"/>
                <w:sz w:val="30"/>
                <w:szCs w:val="30"/>
                <w:lang w:eastAsia="ru-RU"/>
              </w:rPr>
              <w:t>1</w:t>
            </w:r>
            <w:r>
              <w:rPr>
                <w:rFonts w:ascii="OpenSans" w:eastAsia="Times New Roman" w:hAnsi="OpenSans" w:cs="Times New Roman" w:hint="eastAsia"/>
                <w:color w:val="000000"/>
                <w:sz w:val="30"/>
                <w:szCs w:val="30"/>
                <w:lang w:eastAsia="ru-RU"/>
              </w:rPr>
              <w:t>»</w:t>
            </w:r>
          </w:p>
        </w:tc>
        <w:tc>
          <w:tcPr>
            <w:tcW w:w="33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proofErr w:type="spellStart"/>
            <w:r>
              <w:rPr>
                <w:rFonts w:ascii="OpenSans" w:eastAsia="Times New Roman" w:hAnsi="OpenSans" w:cs="Times New Roman"/>
                <w:color w:val="000000"/>
                <w:sz w:val="30"/>
                <w:szCs w:val="30"/>
                <w:lang w:eastAsia="ru-RU"/>
              </w:rPr>
              <w:t>Каирбеков</w:t>
            </w:r>
            <w:proofErr w:type="spellEnd"/>
            <w:r>
              <w:rPr>
                <w:rFonts w:ascii="OpenSans" w:eastAsia="Times New Roman" w:hAnsi="OpenSans" w:cs="Times New Roman"/>
                <w:color w:val="000000"/>
                <w:sz w:val="30"/>
                <w:szCs w:val="30"/>
                <w:lang w:eastAsia="ru-RU"/>
              </w:rPr>
              <w:t xml:space="preserve"> </w:t>
            </w:r>
            <w:proofErr w:type="spellStart"/>
            <w:r>
              <w:rPr>
                <w:rFonts w:ascii="OpenSans" w:eastAsia="Times New Roman" w:hAnsi="OpenSans" w:cs="Times New Roman"/>
                <w:color w:val="000000"/>
                <w:sz w:val="30"/>
                <w:szCs w:val="30"/>
                <w:lang w:eastAsia="ru-RU"/>
              </w:rPr>
              <w:t>Рашид</w:t>
            </w:r>
            <w:proofErr w:type="spellEnd"/>
          </w:p>
        </w:tc>
        <w:tc>
          <w:tcPr>
            <w:tcW w:w="2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-Систематическое невыполнение домашних заданий</w:t>
            </w:r>
          </w:p>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-Частые пропуски и опоздания</w:t>
            </w:r>
          </w:p>
        </w:tc>
        <w:tc>
          <w:tcPr>
            <w:tcW w:w="21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proofErr w:type="gramStart"/>
            <w:r w:rsidRPr="003C5F6C">
              <w:rPr>
                <w:rFonts w:ascii="OpenSans" w:eastAsia="Times New Roman" w:hAnsi="OpenSans" w:cs="Times New Roman"/>
                <w:color w:val="000000"/>
                <w:sz w:val="30"/>
                <w:szCs w:val="30"/>
                <w:lang w:eastAsia="ru-RU"/>
              </w:rPr>
              <w:t>Контроль за</w:t>
            </w:r>
            <w:proofErr w:type="gramEnd"/>
            <w:r w:rsidRPr="003C5F6C">
              <w:rPr>
                <w:rFonts w:ascii="OpenSans" w:eastAsia="Times New Roman" w:hAnsi="OpenSans" w:cs="Times New Roman"/>
                <w:color w:val="000000"/>
                <w:sz w:val="30"/>
                <w:szCs w:val="30"/>
                <w:lang w:eastAsia="ru-RU"/>
              </w:rPr>
              <w:t xml:space="preserve"> выполнением домашних заданий, Индивидуальная работа,</w:t>
            </w:r>
          </w:p>
        </w:tc>
      </w:tr>
      <w:tr w:rsidR="003C5F6C" w:rsidRPr="003C5F6C" w:rsidTr="003C5F6C">
        <w:tc>
          <w:tcPr>
            <w:tcW w:w="10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Pr>
                <w:rFonts w:ascii="OpenSans" w:eastAsia="Times New Roman" w:hAnsi="OpenSans" w:cs="Times New Roman"/>
                <w:color w:val="000000"/>
                <w:sz w:val="30"/>
                <w:szCs w:val="30"/>
                <w:lang w:eastAsia="ru-RU"/>
              </w:rPr>
              <w:t xml:space="preserve">10 </w:t>
            </w:r>
            <w:r>
              <w:rPr>
                <w:rFonts w:ascii="OpenSans" w:eastAsia="Times New Roman" w:hAnsi="OpenSans" w:cs="Times New Roman" w:hint="eastAsia"/>
                <w:color w:val="000000"/>
                <w:sz w:val="30"/>
                <w:szCs w:val="30"/>
                <w:lang w:eastAsia="ru-RU"/>
              </w:rPr>
              <w:t>«</w:t>
            </w:r>
            <w:r>
              <w:rPr>
                <w:rFonts w:ascii="OpenSans" w:eastAsia="Times New Roman" w:hAnsi="OpenSans" w:cs="Times New Roman"/>
                <w:color w:val="000000"/>
                <w:sz w:val="30"/>
                <w:szCs w:val="30"/>
                <w:lang w:eastAsia="ru-RU"/>
              </w:rPr>
              <w:t>1</w:t>
            </w:r>
            <w:r>
              <w:rPr>
                <w:rFonts w:ascii="OpenSans" w:eastAsia="Times New Roman" w:hAnsi="OpenSans" w:cs="Times New Roman" w:hint="eastAsia"/>
                <w:color w:val="000000"/>
                <w:sz w:val="30"/>
                <w:szCs w:val="30"/>
                <w:lang w:eastAsia="ru-RU"/>
              </w:rPr>
              <w:t>»</w:t>
            </w:r>
          </w:p>
        </w:tc>
        <w:tc>
          <w:tcPr>
            <w:tcW w:w="33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Pr>
                <w:rFonts w:ascii="OpenSans" w:eastAsia="Times New Roman" w:hAnsi="OpenSans" w:cs="Times New Roman"/>
                <w:color w:val="000000"/>
                <w:sz w:val="30"/>
                <w:szCs w:val="30"/>
                <w:lang w:eastAsia="ru-RU"/>
              </w:rPr>
              <w:t>Кадиев Ахмед</w:t>
            </w:r>
          </w:p>
        </w:tc>
        <w:tc>
          <w:tcPr>
            <w:tcW w:w="2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 xml:space="preserve">-Систематическое невыполнение </w:t>
            </w:r>
            <w:r w:rsidRPr="003C5F6C">
              <w:rPr>
                <w:rFonts w:ascii="OpenSans" w:eastAsia="Times New Roman" w:hAnsi="OpenSans" w:cs="Times New Roman"/>
                <w:color w:val="000000"/>
                <w:sz w:val="30"/>
                <w:szCs w:val="30"/>
                <w:lang w:eastAsia="ru-RU"/>
              </w:rPr>
              <w:lastRenderedPageBreak/>
              <w:t>домашних заданий</w:t>
            </w:r>
          </w:p>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-Проблемы с физическим здоровьем;</w:t>
            </w:r>
          </w:p>
        </w:tc>
        <w:tc>
          <w:tcPr>
            <w:tcW w:w="21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proofErr w:type="gramStart"/>
            <w:r w:rsidRPr="003C5F6C">
              <w:rPr>
                <w:rFonts w:ascii="OpenSans" w:eastAsia="Times New Roman" w:hAnsi="OpenSans" w:cs="Times New Roman"/>
                <w:color w:val="000000"/>
                <w:sz w:val="30"/>
                <w:szCs w:val="30"/>
                <w:lang w:eastAsia="ru-RU"/>
              </w:rPr>
              <w:lastRenderedPageBreak/>
              <w:t>Контроль за</w:t>
            </w:r>
            <w:proofErr w:type="gramEnd"/>
            <w:r w:rsidRPr="003C5F6C">
              <w:rPr>
                <w:rFonts w:ascii="OpenSans" w:eastAsia="Times New Roman" w:hAnsi="OpenSans" w:cs="Times New Roman"/>
                <w:color w:val="000000"/>
                <w:sz w:val="30"/>
                <w:szCs w:val="30"/>
                <w:lang w:eastAsia="ru-RU"/>
              </w:rPr>
              <w:t xml:space="preserve"> выполнением </w:t>
            </w:r>
            <w:r w:rsidRPr="003C5F6C">
              <w:rPr>
                <w:rFonts w:ascii="OpenSans" w:eastAsia="Times New Roman" w:hAnsi="OpenSans" w:cs="Times New Roman"/>
                <w:color w:val="000000"/>
                <w:sz w:val="30"/>
                <w:szCs w:val="30"/>
                <w:lang w:eastAsia="ru-RU"/>
              </w:rPr>
              <w:lastRenderedPageBreak/>
              <w:t>домашних заданий, Индивидуальная работа,</w:t>
            </w:r>
          </w:p>
        </w:tc>
      </w:tr>
    </w:tbl>
    <w:p w:rsidR="003C5F6C" w:rsidRPr="003C5F6C" w:rsidRDefault="003C5F6C" w:rsidP="003C5F6C">
      <w:pPr>
        <w:shd w:val="clear" w:color="auto" w:fill="FFFFFF"/>
        <w:spacing w:after="0"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b/>
          <w:bCs/>
          <w:color w:val="000000"/>
          <w:sz w:val="21"/>
          <w:szCs w:val="21"/>
          <w:lang w:eastAsia="ru-RU"/>
        </w:rPr>
        <w:lastRenderedPageBreak/>
        <w:t>Расписание</w:t>
      </w:r>
      <w:proofErr w:type="gramStart"/>
      <w:r w:rsidRPr="003C5F6C">
        <w:rPr>
          <w:rFonts w:ascii="OpenSans" w:eastAsia="Times New Roman" w:hAnsi="OpenSans" w:cs="Times New Roman"/>
          <w:b/>
          <w:bCs/>
          <w:color w:val="000000"/>
          <w:sz w:val="21"/>
          <w:szCs w:val="21"/>
          <w:lang w:eastAsia="ru-RU"/>
        </w:rPr>
        <w:t xml:space="preserve"> :</w:t>
      </w:r>
      <w:proofErr w:type="gramEnd"/>
    </w:p>
    <w:p w:rsidR="003C5F6C" w:rsidRPr="003C5F6C" w:rsidRDefault="003C5F6C" w:rsidP="003C5F6C">
      <w:pPr>
        <w:shd w:val="clear" w:color="auto" w:fill="FFFFFF"/>
        <w:spacing w:after="0"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b/>
          <w:bCs/>
          <w:color w:val="000000"/>
          <w:sz w:val="21"/>
          <w:szCs w:val="21"/>
          <w:lang w:eastAsia="ru-RU"/>
        </w:rPr>
        <w:t>План работы со слабоуспевающими учащимися</w:t>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b/>
          <w:bCs/>
          <w:color w:val="000000"/>
          <w:sz w:val="21"/>
          <w:szCs w:val="21"/>
          <w:lang w:eastAsia="ru-RU"/>
        </w:rPr>
        <w:t>на 2013 - 2014учебный год</w:t>
      </w:r>
      <w:r w:rsidRPr="003C5F6C">
        <w:rPr>
          <w:rFonts w:ascii="OpenSans" w:eastAsia="Times New Roman" w:hAnsi="OpenSans" w:cs="Times New Roman"/>
          <w:color w:val="000000"/>
          <w:sz w:val="21"/>
          <w:szCs w:val="21"/>
          <w:lang w:eastAsia="ru-RU"/>
        </w:rPr>
        <w:t>.</w:t>
      </w:r>
    </w:p>
    <w:tbl>
      <w:tblPr>
        <w:tblW w:w="9570" w:type="dxa"/>
        <w:shd w:val="clear" w:color="auto" w:fill="FFFFFF"/>
        <w:tblCellMar>
          <w:left w:w="0" w:type="dxa"/>
          <w:right w:w="0" w:type="dxa"/>
        </w:tblCellMar>
        <w:tblLook w:val="04A0"/>
      </w:tblPr>
      <w:tblGrid>
        <w:gridCol w:w="7445"/>
        <w:gridCol w:w="2125"/>
      </w:tblGrid>
      <w:tr w:rsidR="003C5F6C" w:rsidRPr="003C5F6C" w:rsidTr="003C5F6C">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jc w:val="center"/>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Мероприятия</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jc w:val="center"/>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Срок</w:t>
            </w:r>
          </w:p>
        </w:tc>
      </w:tr>
      <w:tr w:rsidR="003C5F6C" w:rsidRPr="003C5F6C" w:rsidTr="003C5F6C">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numPr>
                <w:ilvl w:val="0"/>
                <w:numId w:val="1"/>
              </w:numPr>
              <w:spacing w:after="424" w:line="240" w:lineRule="auto"/>
              <w:ind w:left="0"/>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Проведение контрольного среза знаний учащихся класса по основным разделам учебного материала предыдущих лет обучения.</w:t>
            </w:r>
          </w:p>
          <w:p w:rsidR="003C5F6C" w:rsidRPr="003C5F6C" w:rsidRDefault="003C5F6C" w:rsidP="003C5F6C">
            <w:pPr>
              <w:spacing w:after="0"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b/>
                <w:bCs/>
                <w:color w:val="000000"/>
                <w:sz w:val="30"/>
                <w:szCs w:val="30"/>
                <w:lang w:eastAsia="ru-RU"/>
              </w:rPr>
              <w:t>Цель:</w:t>
            </w:r>
          </w:p>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а) Определение фактического уровня знаний детей.</w:t>
            </w:r>
          </w:p>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б) Выявление в знаниях учеников пробелов, которые требуют быстрой ликвидации.</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Сентябрь</w:t>
            </w:r>
          </w:p>
        </w:tc>
      </w:tr>
      <w:tr w:rsidR="003C5F6C" w:rsidRPr="003C5F6C" w:rsidTr="003C5F6C">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2. Установление причин отставания слабоуспевающих учащихся через беседы со школьными специалистами: классным руководителем, врачом, логопедом, встречи с отдельными родителями и, обязательно, в ходе беседы с самим ребенком.</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В течение учебного года</w:t>
            </w:r>
          </w:p>
        </w:tc>
      </w:tr>
      <w:tr w:rsidR="003C5F6C" w:rsidRPr="003C5F6C" w:rsidTr="003C5F6C">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3.Ликвидировать пробелы в знаниях, выявленные в ходе контрольных работ, после чего провести повторный контроль знаний.</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В течение учебного года.</w:t>
            </w:r>
          </w:p>
        </w:tc>
      </w:tr>
      <w:tr w:rsidR="003C5F6C" w:rsidRPr="003C5F6C" w:rsidTr="003C5F6C">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 xml:space="preserve">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w:t>
            </w:r>
            <w:r w:rsidRPr="003C5F6C">
              <w:rPr>
                <w:rFonts w:ascii="OpenSans" w:eastAsia="Times New Roman" w:hAnsi="OpenSans" w:cs="Times New Roman"/>
                <w:color w:val="000000"/>
                <w:sz w:val="30"/>
                <w:szCs w:val="30"/>
                <w:lang w:eastAsia="ru-RU"/>
              </w:rPr>
              <w:lastRenderedPageBreak/>
              <w:t>урока</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lastRenderedPageBreak/>
              <w:t>В течение учебного года.</w:t>
            </w:r>
          </w:p>
        </w:tc>
      </w:tr>
      <w:tr w:rsidR="003C5F6C" w:rsidRPr="003C5F6C" w:rsidTr="003C5F6C">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lastRenderedPageBreak/>
              <w:t>5.Использовать на уроках различные виды опроса (устный, письменный, индивидуальный и др.) для объективности результата.</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В течение учебного года.</w:t>
            </w:r>
          </w:p>
        </w:tc>
      </w:tr>
      <w:tr w:rsidR="003C5F6C" w:rsidRPr="003C5F6C" w:rsidTr="003C5F6C">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6.Регулярно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В течение учебного года.</w:t>
            </w:r>
          </w:p>
        </w:tc>
      </w:tr>
      <w:tr w:rsidR="003C5F6C" w:rsidRPr="003C5F6C" w:rsidTr="003C5F6C">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7.Поставить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В течение учебного года.</w:t>
            </w:r>
          </w:p>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 </w:t>
            </w:r>
          </w:p>
        </w:tc>
      </w:tr>
      <w:tr w:rsidR="003C5F6C" w:rsidRPr="003C5F6C" w:rsidTr="003C5F6C">
        <w:trPr>
          <w:trHeight w:val="495"/>
        </w:trPr>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8. 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В течение учебного года.</w:t>
            </w:r>
          </w:p>
        </w:tc>
      </w:tr>
      <w:tr w:rsidR="003C5F6C" w:rsidRPr="003C5F6C" w:rsidTr="003C5F6C">
        <w:tc>
          <w:tcPr>
            <w:tcW w:w="7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 xml:space="preserve">9. Проводить дополнительные (индивидуальные) занятия для </w:t>
            </w:r>
            <w:proofErr w:type="gramStart"/>
            <w:r w:rsidRPr="003C5F6C">
              <w:rPr>
                <w:rFonts w:ascii="OpenSans" w:eastAsia="Times New Roman" w:hAnsi="OpenSans" w:cs="Times New Roman"/>
                <w:color w:val="000000"/>
                <w:sz w:val="30"/>
                <w:szCs w:val="30"/>
                <w:lang w:eastAsia="ru-RU"/>
              </w:rPr>
              <w:t>слабоуспевающих</w:t>
            </w:r>
            <w:proofErr w:type="gramEnd"/>
            <w:r w:rsidRPr="003C5F6C">
              <w:rPr>
                <w:rFonts w:ascii="OpenSans" w:eastAsia="Times New Roman" w:hAnsi="OpenSans" w:cs="Times New Roman"/>
                <w:color w:val="000000"/>
                <w:sz w:val="30"/>
                <w:szCs w:val="30"/>
                <w:lang w:eastAsia="ru-RU"/>
              </w:rPr>
              <w:t>. Учить детей навыкам самостоятельной работы.</w:t>
            </w:r>
          </w:p>
        </w:tc>
        <w:tc>
          <w:tcPr>
            <w:tcW w:w="2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В течение учебного года.</w:t>
            </w:r>
          </w:p>
        </w:tc>
      </w:tr>
    </w:tbl>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b/>
          <w:bCs/>
          <w:color w:val="000000"/>
          <w:sz w:val="21"/>
          <w:szCs w:val="21"/>
          <w:lang w:eastAsia="ru-RU"/>
        </w:rPr>
        <w:t>Оказание помощи неуспевающему ученику на уроке</w:t>
      </w:r>
    </w:p>
    <w:tbl>
      <w:tblPr>
        <w:tblW w:w="10995" w:type="dxa"/>
        <w:shd w:val="clear" w:color="auto" w:fill="FFFFFF"/>
        <w:tblCellMar>
          <w:left w:w="0" w:type="dxa"/>
          <w:right w:w="0" w:type="dxa"/>
        </w:tblCellMar>
        <w:tblLook w:val="04A0"/>
      </w:tblPr>
      <w:tblGrid>
        <w:gridCol w:w="2978"/>
        <w:gridCol w:w="8017"/>
      </w:tblGrid>
      <w:tr w:rsidR="003C5F6C" w:rsidRPr="003C5F6C" w:rsidTr="003C5F6C">
        <w:tc>
          <w:tcPr>
            <w:tcW w:w="292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Этапы урока</w:t>
            </w:r>
          </w:p>
        </w:tc>
        <w:tc>
          <w:tcPr>
            <w:tcW w:w="787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Виды помощи в учении</w:t>
            </w:r>
          </w:p>
        </w:tc>
      </w:tr>
      <w:tr w:rsidR="003C5F6C" w:rsidRPr="003C5F6C" w:rsidTr="003C5F6C">
        <w:tc>
          <w:tcPr>
            <w:tcW w:w="292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 xml:space="preserve">В процессе </w:t>
            </w:r>
            <w:proofErr w:type="gramStart"/>
            <w:r w:rsidRPr="003C5F6C">
              <w:rPr>
                <w:rFonts w:ascii="OpenSans" w:eastAsia="Times New Roman" w:hAnsi="OpenSans" w:cs="Times New Roman"/>
                <w:color w:val="000000"/>
                <w:sz w:val="30"/>
                <w:szCs w:val="30"/>
                <w:lang w:eastAsia="ru-RU"/>
              </w:rPr>
              <w:t>контроля за</w:t>
            </w:r>
            <w:proofErr w:type="gramEnd"/>
            <w:r w:rsidRPr="003C5F6C">
              <w:rPr>
                <w:rFonts w:ascii="OpenSans" w:eastAsia="Times New Roman" w:hAnsi="OpenSans" w:cs="Times New Roman"/>
                <w:color w:val="000000"/>
                <w:sz w:val="30"/>
                <w:szCs w:val="30"/>
                <w:lang w:eastAsia="ru-RU"/>
              </w:rPr>
              <w:t xml:space="preserve"> подготовленностью учащихся</w:t>
            </w:r>
          </w:p>
        </w:tc>
        <w:tc>
          <w:tcPr>
            <w:tcW w:w="787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numPr>
                <w:ilvl w:val="0"/>
                <w:numId w:val="2"/>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Создание атмосферы особой доброжелательности при опросе.</w:t>
            </w:r>
          </w:p>
          <w:p w:rsidR="003C5F6C" w:rsidRPr="003C5F6C" w:rsidRDefault="003C5F6C" w:rsidP="003C5F6C">
            <w:pPr>
              <w:numPr>
                <w:ilvl w:val="0"/>
                <w:numId w:val="2"/>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Снижение темпа опроса, разрешение дольше готовиться у доски.</w:t>
            </w:r>
          </w:p>
          <w:p w:rsidR="003C5F6C" w:rsidRPr="003C5F6C" w:rsidRDefault="003C5F6C" w:rsidP="003C5F6C">
            <w:pPr>
              <w:numPr>
                <w:ilvl w:val="0"/>
                <w:numId w:val="2"/>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Предложение учащимся примерного плана ответа.</w:t>
            </w:r>
          </w:p>
          <w:p w:rsidR="003C5F6C" w:rsidRPr="003C5F6C" w:rsidRDefault="003C5F6C" w:rsidP="003C5F6C">
            <w:pPr>
              <w:numPr>
                <w:ilvl w:val="0"/>
                <w:numId w:val="2"/>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Разрешение пользоваться наглядными пособиями, помогающими излагать суть явления.</w:t>
            </w:r>
          </w:p>
          <w:p w:rsidR="003C5F6C" w:rsidRPr="003C5F6C" w:rsidRDefault="003C5F6C" w:rsidP="003C5F6C">
            <w:pPr>
              <w:numPr>
                <w:ilvl w:val="0"/>
                <w:numId w:val="2"/>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lastRenderedPageBreak/>
              <w:t>Стимулирование оценкой, подбадриванием, похвалой.</w:t>
            </w:r>
          </w:p>
        </w:tc>
      </w:tr>
      <w:tr w:rsidR="003C5F6C" w:rsidRPr="003C5F6C" w:rsidTr="003C5F6C">
        <w:tc>
          <w:tcPr>
            <w:tcW w:w="292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lastRenderedPageBreak/>
              <w:t>При изложении нового материала</w:t>
            </w:r>
          </w:p>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 </w:t>
            </w:r>
          </w:p>
        </w:tc>
        <w:tc>
          <w:tcPr>
            <w:tcW w:w="787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numPr>
                <w:ilvl w:val="0"/>
                <w:numId w:val="3"/>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Применение мер поддержания интереса к усвоению темы</w:t>
            </w:r>
          </w:p>
          <w:p w:rsidR="003C5F6C" w:rsidRPr="003C5F6C" w:rsidRDefault="003C5F6C" w:rsidP="003C5F6C">
            <w:pPr>
              <w:numPr>
                <w:ilvl w:val="0"/>
                <w:numId w:val="3"/>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 xml:space="preserve">Более частое обращение к </w:t>
            </w:r>
            <w:proofErr w:type="gramStart"/>
            <w:r w:rsidRPr="003C5F6C">
              <w:rPr>
                <w:rFonts w:ascii="OpenSans" w:eastAsia="Times New Roman" w:hAnsi="OpenSans" w:cs="Times New Roman"/>
                <w:color w:val="000000"/>
                <w:sz w:val="25"/>
                <w:szCs w:val="25"/>
                <w:lang w:eastAsia="ru-RU"/>
              </w:rPr>
              <w:t>слабоуспевающим</w:t>
            </w:r>
            <w:proofErr w:type="gramEnd"/>
            <w:r w:rsidRPr="003C5F6C">
              <w:rPr>
                <w:rFonts w:ascii="OpenSans" w:eastAsia="Times New Roman" w:hAnsi="OpenSans" w:cs="Times New Roman"/>
                <w:color w:val="000000"/>
                <w:sz w:val="25"/>
                <w:szCs w:val="25"/>
                <w:lang w:eastAsia="ru-RU"/>
              </w:rPr>
              <w:t xml:space="preserve"> с вопросами, выясняющими степень понимания ими учебного материала.</w:t>
            </w:r>
          </w:p>
          <w:p w:rsidR="003C5F6C" w:rsidRPr="003C5F6C" w:rsidRDefault="003C5F6C" w:rsidP="003C5F6C">
            <w:pPr>
              <w:numPr>
                <w:ilvl w:val="0"/>
                <w:numId w:val="3"/>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Привлечение их в качестве помощников при подготовке приборов, опытов и т.д.</w:t>
            </w:r>
          </w:p>
          <w:p w:rsidR="003C5F6C" w:rsidRPr="003C5F6C" w:rsidRDefault="003C5F6C" w:rsidP="003C5F6C">
            <w:pPr>
              <w:numPr>
                <w:ilvl w:val="0"/>
                <w:numId w:val="3"/>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3C5F6C" w:rsidRPr="003C5F6C" w:rsidTr="003C5F6C">
        <w:tc>
          <w:tcPr>
            <w:tcW w:w="292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При организации самостоятельной работы</w:t>
            </w:r>
          </w:p>
        </w:tc>
        <w:tc>
          <w:tcPr>
            <w:tcW w:w="787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numPr>
                <w:ilvl w:val="0"/>
                <w:numId w:val="4"/>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Выбор для групп слабоуспевающих наиболее рациональной системы упражнений, а не механическое увеличение их числа.</w:t>
            </w:r>
          </w:p>
          <w:p w:rsidR="003C5F6C" w:rsidRPr="003C5F6C" w:rsidRDefault="003C5F6C" w:rsidP="003C5F6C">
            <w:pPr>
              <w:numPr>
                <w:ilvl w:val="0"/>
                <w:numId w:val="4"/>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Более подробное объяснение последовательности выполнения задания.</w:t>
            </w:r>
          </w:p>
          <w:p w:rsidR="003C5F6C" w:rsidRPr="003C5F6C" w:rsidRDefault="003C5F6C" w:rsidP="003C5F6C">
            <w:pPr>
              <w:numPr>
                <w:ilvl w:val="0"/>
                <w:numId w:val="4"/>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Предупреждение о возможных затруднениях, использование карточек-консультаций, карточек с направляющим планом действий.</w:t>
            </w:r>
          </w:p>
          <w:p w:rsidR="003C5F6C" w:rsidRPr="003C5F6C" w:rsidRDefault="003C5F6C" w:rsidP="003C5F6C">
            <w:pPr>
              <w:numPr>
                <w:ilvl w:val="0"/>
                <w:numId w:val="4"/>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Ссылка на аналогичное задание, выполненное ранее.</w:t>
            </w:r>
          </w:p>
          <w:p w:rsidR="003C5F6C" w:rsidRPr="003C5F6C" w:rsidRDefault="003C5F6C" w:rsidP="003C5F6C">
            <w:pPr>
              <w:numPr>
                <w:ilvl w:val="0"/>
                <w:numId w:val="4"/>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Напоминание приема и способа выполнения задания.</w:t>
            </w:r>
          </w:p>
          <w:p w:rsidR="003C5F6C" w:rsidRPr="003C5F6C" w:rsidRDefault="003C5F6C" w:rsidP="003C5F6C">
            <w:pPr>
              <w:numPr>
                <w:ilvl w:val="0"/>
                <w:numId w:val="4"/>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Инструктирование о рациональных путях выполнения заданий, требованиях к их оформлению.</w:t>
            </w:r>
          </w:p>
        </w:tc>
      </w:tr>
      <w:tr w:rsidR="003C5F6C" w:rsidRPr="003C5F6C" w:rsidTr="003C5F6C">
        <w:tc>
          <w:tcPr>
            <w:tcW w:w="292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spacing w:after="424" w:line="240" w:lineRule="auto"/>
              <w:rPr>
                <w:rFonts w:ascii="OpenSans" w:eastAsia="Times New Roman" w:hAnsi="OpenSans" w:cs="Times New Roman"/>
                <w:color w:val="000000"/>
                <w:sz w:val="30"/>
                <w:szCs w:val="30"/>
                <w:lang w:eastAsia="ru-RU"/>
              </w:rPr>
            </w:pPr>
            <w:r w:rsidRPr="003C5F6C">
              <w:rPr>
                <w:rFonts w:ascii="OpenSans" w:eastAsia="Times New Roman" w:hAnsi="OpenSans" w:cs="Times New Roman"/>
                <w:color w:val="000000"/>
                <w:sz w:val="30"/>
                <w:szCs w:val="30"/>
                <w:lang w:eastAsia="ru-RU"/>
              </w:rPr>
              <w:t>В ходе самостоятельной работы на уроке</w:t>
            </w:r>
          </w:p>
        </w:tc>
        <w:tc>
          <w:tcPr>
            <w:tcW w:w="787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3C5F6C" w:rsidRPr="003C5F6C" w:rsidRDefault="003C5F6C" w:rsidP="003C5F6C">
            <w:pPr>
              <w:numPr>
                <w:ilvl w:val="0"/>
                <w:numId w:val="5"/>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Разбивка заданий на дозы, этапы, выделение в сложных заданиях ряда простых.</w:t>
            </w:r>
          </w:p>
          <w:p w:rsidR="003C5F6C" w:rsidRPr="003C5F6C" w:rsidRDefault="003C5F6C" w:rsidP="003C5F6C">
            <w:pPr>
              <w:numPr>
                <w:ilvl w:val="0"/>
                <w:numId w:val="5"/>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Указание на необходимость актуализировать то или иное правило.</w:t>
            </w:r>
          </w:p>
          <w:p w:rsidR="003C5F6C" w:rsidRPr="003C5F6C" w:rsidRDefault="003C5F6C" w:rsidP="003C5F6C">
            <w:pPr>
              <w:numPr>
                <w:ilvl w:val="0"/>
                <w:numId w:val="5"/>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Ссылка на правила и свойства, которые необходимы для решения задач, упражнений.</w:t>
            </w:r>
          </w:p>
          <w:p w:rsidR="003C5F6C" w:rsidRPr="003C5F6C" w:rsidRDefault="003C5F6C" w:rsidP="003C5F6C">
            <w:pPr>
              <w:numPr>
                <w:ilvl w:val="0"/>
                <w:numId w:val="5"/>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Стимулирование самостоятельных действий слабоуспевающих.</w:t>
            </w:r>
          </w:p>
          <w:p w:rsidR="003C5F6C" w:rsidRPr="003C5F6C" w:rsidRDefault="003C5F6C" w:rsidP="003C5F6C">
            <w:pPr>
              <w:numPr>
                <w:ilvl w:val="0"/>
                <w:numId w:val="5"/>
              </w:numPr>
              <w:spacing w:after="424" w:line="240" w:lineRule="auto"/>
              <w:ind w:left="0"/>
              <w:rPr>
                <w:rFonts w:ascii="OpenSans" w:eastAsia="Times New Roman" w:hAnsi="OpenSans" w:cs="Times New Roman"/>
                <w:color w:val="000000"/>
                <w:sz w:val="25"/>
                <w:szCs w:val="25"/>
                <w:lang w:eastAsia="ru-RU"/>
              </w:rPr>
            </w:pPr>
            <w:r w:rsidRPr="003C5F6C">
              <w:rPr>
                <w:rFonts w:ascii="OpenSans" w:eastAsia="Times New Roman" w:hAnsi="OpenSans" w:cs="Times New Roman"/>
                <w:color w:val="000000"/>
                <w:sz w:val="25"/>
                <w:szCs w:val="25"/>
                <w:lang w:eastAsia="ru-RU"/>
              </w:rPr>
              <w:t xml:space="preserve">Более тщательный </w:t>
            </w:r>
            <w:proofErr w:type="gramStart"/>
            <w:r w:rsidRPr="003C5F6C">
              <w:rPr>
                <w:rFonts w:ascii="OpenSans" w:eastAsia="Times New Roman" w:hAnsi="OpenSans" w:cs="Times New Roman"/>
                <w:color w:val="000000"/>
                <w:sz w:val="25"/>
                <w:szCs w:val="25"/>
                <w:lang w:eastAsia="ru-RU"/>
              </w:rPr>
              <w:t>контроль за</w:t>
            </w:r>
            <w:proofErr w:type="gramEnd"/>
            <w:r w:rsidRPr="003C5F6C">
              <w:rPr>
                <w:rFonts w:ascii="OpenSans" w:eastAsia="Times New Roman" w:hAnsi="OpenSans" w:cs="Times New Roman"/>
                <w:color w:val="000000"/>
                <w:sz w:val="25"/>
                <w:szCs w:val="25"/>
                <w:lang w:eastAsia="ru-RU"/>
              </w:rPr>
              <w:t xml:space="preserve"> их деятельностью, указание на ошибки, проверка, исправление.</w:t>
            </w:r>
          </w:p>
        </w:tc>
      </w:tr>
    </w:tbl>
    <w:p w:rsidR="003C5F6C" w:rsidRPr="003C5F6C" w:rsidRDefault="003C5F6C" w:rsidP="003C5F6C">
      <w:pPr>
        <w:shd w:val="clear" w:color="auto" w:fill="FFFFFF"/>
        <w:spacing w:after="0" w:line="240" w:lineRule="auto"/>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u w:val="single"/>
          <w:lang w:eastAsia="ru-RU"/>
        </w:rPr>
        <w:lastRenderedPageBreak/>
        <w:t> </w:t>
      </w:r>
      <w:r w:rsidR="00CE1A6E">
        <w:rPr>
          <w:rFonts w:ascii="OpenSans" w:eastAsia="Times New Roman" w:hAnsi="OpenSans" w:cs="Times New Roman" w:hint="eastAsia"/>
          <w:color w:val="000000"/>
          <w:sz w:val="21"/>
          <w:szCs w:val="21"/>
          <w:u w:val="single"/>
          <w:lang w:eastAsia="ru-RU"/>
        </w:rPr>
        <w:t>У</w:t>
      </w:r>
      <w:r w:rsidR="00CE1A6E">
        <w:rPr>
          <w:rFonts w:ascii="OpenSans" w:eastAsia="Times New Roman" w:hAnsi="OpenSans" w:cs="Times New Roman"/>
          <w:color w:val="000000"/>
          <w:sz w:val="21"/>
          <w:szCs w:val="21"/>
          <w:u w:val="single"/>
          <w:lang w:eastAsia="ru-RU"/>
        </w:rPr>
        <w:t xml:space="preserve">читель </w:t>
      </w:r>
      <w:proofErr w:type="spellStart"/>
      <w:r w:rsidR="00CE1A6E">
        <w:rPr>
          <w:rFonts w:ascii="OpenSans" w:eastAsia="Times New Roman" w:hAnsi="OpenSans" w:cs="Times New Roman"/>
          <w:color w:val="000000"/>
          <w:sz w:val="21"/>
          <w:szCs w:val="21"/>
          <w:u w:val="single"/>
          <w:lang w:eastAsia="ru-RU"/>
        </w:rPr>
        <w:t>Гаджимусаева</w:t>
      </w:r>
      <w:proofErr w:type="spellEnd"/>
      <w:r w:rsidR="00CE1A6E">
        <w:rPr>
          <w:rFonts w:ascii="OpenSans" w:eastAsia="Times New Roman" w:hAnsi="OpenSans" w:cs="Times New Roman"/>
          <w:color w:val="000000"/>
          <w:sz w:val="21"/>
          <w:szCs w:val="21"/>
          <w:u w:val="single"/>
          <w:lang w:eastAsia="ru-RU"/>
        </w:rPr>
        <w:t xml:space="preserve"> Жанна </w:t>
      </w:r>
      <w:proofErr w:type="spellStart"/>
      <w:r w:rsidR="00CE1A6E">
        <w:rPr>
          <w:rFonts w:ascii="OpenSans" w:eastAsia="Times New Roman" w:hAnsi="OpenSans" w:cs="Times New Roman"/>
          <w:color w:val="000000"/>
          <w:sz w:val="21"/>
          <w:szCs w:val="21"/>
          <w:u w:val="single"/>
          <w:lang w:eastAsia="ru-RU"/>
        </w:rPr>
        <w:t>Шараповна</w:t>
      </w:r>
      <w:proofErr w:type="spellEnd"/>
    </w:p>
    <w:p w:rsidR="00CE1A6E" w:rsidRPr="00CE1A6E" w:rsidRDefault="00CE1A6E" w:rsidP="00CE1A6E">
      <w:pPr>
        <w:shd w:val="clear" w:color="auto" w:fill="FFFFFF"/>
        <w:spacing w:after="0" w:line="240" w:lineRule="auto"/>
        <w:jc w:val="center"/>
        <w:rPr>
          <w:rFonts w:ascii="OpenSans" w:eastAsia="Times New Roman" w:hAnsi="OpenSans" w:cs="Times New Roman"/>
          <w:color w:val="000000"/>
          <w:sz w:val="21"/>
          <w:szCs w:val="21"/>
          <w:lang w:eastAsia="ru-RU"/>
        </w:rPr>
      </w:pPr>
      <w:r w:rsidRPr="00CE1A6E">
        <w:rPr>
          <w:rFonts w:ascii="OpenSans" w:eastAsia="Times New Roman" w:hAnsi="OpenSans" w:cs="Times New Roman"/>
          <w:b/>
          <w:bCs/>
          <w:color w:val="000000"/>
          <w:sz w:val="21"/>
          <w:szCs w:val="21"/>
          <w:lang w:eastAsia="ru-RU"/>
        </w:rPr>
        <w:t>План индивидуальной работы со слабоуспевающими учащимися</w:t>
      </w:r>
    </w:p>
    <w:p w:rsidR="00CE1A6E" w:rsidRPr="00CE1A6E" w:rsidRDefault="00CE1A6E" w:rsidP="00CE1A6E">
      <w:pPr>
        <w:shd w:val="clear" w:color="auto" w:fill="FFFFFF"/>
        <w:spacing w:after="0" w:line="240" w:lineRule="auto"/>
        <w:jc w:val="center"/>
        <w:rPr>
          <w:rFonts w:ascii="OpenSans" w:eastAsia="Times New Roman" w:hAnsi="OpenSans" w:cs="Times New Roman"/>
          <w:color w:val="000000"/>
          <w:sz w:val="21"/>
          <w:szCs w:val="21"/>
          <w:lang w:eastAsia="ru-RU"/>
        </w:rPr>
      </w:pPr>
      <w:r w:rsidRPr="00CE1A6E">
        <w:rPr>
          <w:rFonts w:ascii="OpenSans" w:eastAsia="Times New Roman" w:hAnsi="OpenSans" w:cs="Times New Roman"/>
          <w:b/>
          <w:bCs/>
          <w:color w:val="000000"/>
          <w:sz w:val="21"/>
          <w:szCs w:val="21"/>
          <w:lang w:eastAsia="ru-RU"/>
        </w:rPr>
        <w:t>. ___________________________________</w:t>
      </w:r>
    </w:p>
    <w:tbl>
      <w:tblPr>
        <w:tblW w:w="9570" w:type="dxa"/>
        <w:shd w:val="clear" w:color="auto" w:fill="FFFFFF"/>
        <w:tblCellMar>
          <w:left w:w="0" w:type="dxa"/>
          <w:right w:w="0" w:type="dxa"/>
        </w:tblCellMar>
        <w:tblLook w:val="04A0"/>
      </w:tblPr>
      <w:tblGrid>
        <w:gridCol w:w="1229"/>
        <w:gridCol w:w="1921"/>
        <w:gridCol w:w="1538"/>
        <w:gridCol w:w="1229"/>
        <w:gridCol w:w="1607"/>
        <w:gridCol w:w="2046"/>
      </w:tblGrid>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r w:rsidRPr="00CE1A6E">
              <w:rPr>
                <w:rFonts w:ascii="OpenSans" w:eastAsia="Times New Roman" w:hAnsi="OpenSans" w:cs="Times New Roman"/>
                <w:b/>
                <w:bCs/>
                <w:color w:val="000000"/>
                <w:sz w:val="30"/>
                <w:szCs w:val="30"/>
                <w:lang w:eastAsia="ru-RU"/>
              </w:rPr>
              <w:t>Тема</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r w:rsidRPr="00CE1A6E">
              <w:rPr>
                <w:rFonts w:ascii="OpenSans" w:eastAsia="Times New Roman" w:hAnsi="OpenSans" w:cs="Times New Roman"/>
                <w:b/>
                <w:bCs/>
                <w:color w:val="000000"/>
                <w:sz w:val="30"/>
                <w:szCs w:val="30"/>
                <w:lang w:eastAsia="ru-RU"/>
              </w:rPr>
              <w:t>Формы ликвидации пробелов</w:t>
            </w: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r w:rsidRPr="00CE1A6E">
              <w:rPr>
                <w:rFonts w:ascii="OpenSans" w:eastAsia="Times New Roman" w:hAnsi="OpenSans" w:cs="Times New Roman"/>
                <w:b/>
                <w:bCs/>
                <w:color w:val="000000"/>
                <w:sz w:val="30"/>
                <w:szCs w:val="30"/>
                <w:lang w:eastAsia="ru-RU"/>
              </w:rPr>
              <w:t>Формы контроля</w:t>
            </w: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r w:rsidRPr="00CE1A6E">
              <w:rPr>
                <w:rFonts w:ascii="OpenSans" w:eastAsia="Times New Roman" w:hAnsi="OpenSans" w:cs="Times New Roman"/>
                <w:b/>
                <w:bCs/>
                <w:color w:val="000000"/>
                <w:sz w:val="30"/>
                <w:szCs w:val="30"/>
                <w:lang w:eastAsia="ru-RU"/>
              </w:rPr>
              <w:t>Дата</w:t>
            </w: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r w:rsidRPr="00CE1A6E">
              <w:rPr>
                <w:rFonts w:ascii="OpenSans" w:eastAsia="Times New Roman" w:hAnsi="OpenSans" w:cs="Times New Roman"/>
                <w:b/>
                <w:bCs/>
                <w:color w:val="000000"/>
                <w:sz w:val="30"/>
                <w:szCs w:val="30"/>
                <w:lang w:eastAsia="ru-RU"/>
              </w:rPr>
              <w:t>Результат</w:t>
            </w: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r w:rsidRPr="00CE1A6E">
              <w:rPr>
                <w:rFonts w:ascii="OpenSans" w:eastAsia="Times New Roman" w:hAnsi="OpenSans" w:cs="Times New Roman"/>
                <w:b/>
                <w:bCs/>
                <w:color w:val="000000"/>
                <w:sz w:val="30"/>
                <w:szCs w:val="30"/>
                <w:lang w:eastAsia="ru-RU"/>
              </w:rPr>
              <w:t>Информация родителям</w:t>
            </w: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r w:rsidR="00CE1A6E" w:rsidRPr="00CE1A6E" w:rsidTr="00CE1A6E">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2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1A6E" w:rsidRPr="00CE1A6E" w:rsidRDefault="00CE1A6E" w:rsidP="00CE1A6E">
            <w:pPr>
              <w:spacing w:after="0" w:line="240" w:lineRule="auto"/>
              <w:jc w:val="center"/>
              <w:rPr>
                <w:rFonts w:ascii="OpenSans" w:eastAsia="Times New Roman" w:hAnsi="OpenSans" w:cs="Times New Roman"/>
                <w:color w:val="000000"/>
                <w:sz w:val="30"/>
                <w:szCs w:val="30"/>
                <w:lang w:eastAsia="ru-RU"/>
              </w:rPr>
            </w:pPr>
          </w:p>
        </w:tc>
      </w:tr>
    </w:tbl>
    <w:p w:rsidR="00CE1A6E" w:rsidRPr="00CE1A6E" w:rsidRDefault="00CE1A6E" w:rsidP="00CE1A6E">
      <w:pPr>
        <w:shd w:val="clear" w:color="auto" w:fill="FFFFFF"/>
        <w:spacing w:after="0" w:line="240" w:lineRule="auto"/>
        <w:jc w:val="center"/>
        <w:rPr>
          <w:rFonts w:ascii="OpenSans" w:eastAsia="Times New Roman" w:hAnsi="OpenSans" w:cs="Times New Roman"/>
          <w:color w:val="000000"/>
          <w:sz w:val="21"/>
          <w:szCs w:val="21"/>
          <w:lang w:eastAsia="ru-RU"/>
        </w:rPr>
      </w:pP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r w:rsidR="00785E4E">
        <w:rPr>
          <w:rFonts w:ascii="Tahoma" w:hAnsi="Tahoma" w:cs="Tahoma"/>
          <w:color w:val="616453"/>
          <w:sz w:val="25"/>
          <w:szCs w:val="25"/>
          <w:shd w:val="clear" w:color="auto" w:fill="FFFFFF"/>
        </w:rPr>
        <w:t>Индивидуальный маршрут работы со слабоуспевающими учащимися.</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Фамилия и имя обучающегося _________________________________________</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Класс ______________________________________________________________</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Проблема___________________________________________________________</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____________________________________________________________________</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____________________________________________________________________</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 xml:space="preserve">№ </w:t>
      </w:r>
      <w:proofErr w:type="spellStart"/>
      <w:proofErr w:type="gramStart"/>
      <w:r w:rsidR="00785E4E">
        <w:rPr>
          <w:rFonts w:ascii="Tahoma" w:hAnsi="Tahoma" w:cs="Tahoma"/>
          <w:color w:val="616453"/>
          <w:sz w:val="25"/>
          <w:szCs w:val="25"/>
          <w:shd w:val="clear" w:color="auto" w:fill="FFFFFF"/>
        </w:rPr>
        <w:t>п</w:t>
      </w:r>
      <w:proofErr w:type="spellEnd"/>
      <w:proofErr w:type="gramEnd"/>
      <w:r w:rsidR="00785E4E">
        <w:rPr>
          <w:rFonts w:ascii="Tahoma" w:hAnsi="Tahoma" w:cs="Tahoma"/>
          <w:color w:val="616453"/>
          <w:sz w:val="25"/>
          <w:szCs w:val="25"/>
          <w:shd w:val="clear" w:color="auto" w:fill="FFFFFF"/>
        </w:rPr>
        <w:t>/</w:t>
      </w:r>
      <w:proofErr w:type="spellStart"/>
      <w:r w:rsidR="00785E4E">
        <w:rPr>
          <w:rFonts w:ascii="Tahoma" w:hAnsi="Tahoma" w:cs="Tahoma"/>
          <w:color w:val="616453"/>
          <w:sz w:val="25"/>
          <w:szCs w:val="25"/>
          <w:shd w:val="clear" w:color="auto" w:fill="FFFFFF"/>
        </w:rPr>
        <w:t>п</w:t>
      </w:r>
      <w:proofErr w:type="spellEnd"/>
      <w:r w:rsidR="00785E4E">
        <w:rPr>
          <w:rFonts w:ascii="Tahoma" w:hAnsi="Tahoma" w:cs="Tahoma"/>
          <w:color w:val="616453"/>
          <w:sz w:val="25"/>
          <w:szCs w:val="25"/>
          <w:shd w:val="clear" w:color="auto" w:fill="FFFFFF"/>
        </w:rPr>
        <w:t xml:space="preserve"> Планируемые мероприятия Дата проведения</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2.</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3.</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4.</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5.</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6.</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7.</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8.</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9.</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10.</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11.</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12.</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13.</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14.</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15.</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16.</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17.</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18.</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19.</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20.</w:t>
      </w:r>
      <w:r w:rsidR="00785E4E">
        <w:rPr>
          <w:rStyle w:val="apple-converted-space"/>
          <w:rFonts w:ascii="Tahoma" w:hAnsi="Tahoma" w:cs="Tahoma"/>
          <w:color w:val="616453"/>
          <w:sz w:val="25"/>
          <w:szCs w:val="25"/>
          <w:shd w:val="clear" w:color="auto" w:fill="FFFFFF"/>
        </w:rPr>
        <w:t> </w:t>
      </w:r>
      <w:r w:rsidR="00785E4E">
        <w:rPr>
          <w:rFonts w:ascii="Tahoma" w:hAnsi="Tahoma" w:cs="Tahoma"/>
          <w:color w:val="616453"/>
          <w:sz w:val="25"/>
          <w:szCs w:val="25"/>
        </w:rPr>
        <w:br/>
      </w:r>
      <w:r w:rsidR="00785E4E">
        <w:rPr>
          <w:rFonts w:ascii="Tahoma" w:hAnsi="Tahoma" w:cs="Tahoma"/>
          <w:color w:val="616453"/>
          <w:sz w:val="25"/>
          <w:szCs w:val="25"/>
          <w:shd w:val="clear" w:color="auto" w:fill="FFFFFF"/>
        </w:rPr>
        <w:t>21.</w:t>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lastRenderedPageBreak/>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3C5F6C" w:rsidRPr="003C5F6C" w:rsidRDefault="003C5F6C" w:rsidP="003C5F6C">
      <w:pPr>
        <w:shd w:val="clear" w:color="auto" w:fill="FFFFFF"/>
        <w:spacing w:after="0" w:line="240" w:lineRule="auto"/>
        <w:jc w:val="center"/>
        <w:rPr>
          <w:rFonts w:ascii="OpenSans" w:eastAsia="Times New Roman" w:hAnsi="OpenSans" w:cs="Times New Roman"/>
          <w:color w:val="000000"/>
          <w:sz w:val="21"/>
          <w:szCs w:val="21"/>
          <w:lang w:eastAsia="ru-RU"/>
        </w:rPr>
      </w:pPr>
      <w:r w:rsidRPr="003C5F6C">
        <w:rPr>
          <w:rFonts w:ascii="OpenSans" w:eastAsia="Times New Roman" w:hAnsi="OpenSans" w:cs="Times New Roman"/>
          <w:color w:val="000000"/>
          <w:sz w:val="21"/>
          <w:szCs w:val="21"/>
          <w:lang w:eastAsia="ru-RU"/>
        </w:rPr>
        <w:br/>
      </w:r>
    </w:p>
    <w:p w:rsidR="00830D0D" w:rsidRDefault="003C5F6C" w:rsidP="002C5AB6">
      <w:pPr>
        <w:shd w:val="clear" w:color="auto" w:fill="FFFFFF"/>
        <w:spacing w:after="0" w:line="240" w:lineRule="auto"/>
        <w:jc w:val="center"/>
      </w:pPr>
      <w:r w:rsidRPr="003C5F6C">
        <w:rPr>
          <w:rFonts w:ascii="OpenSans" w:eastAsia="Times New Roman" w:hAnsi="OpenSans" w:cs="Times New Roman"/>
          <w:color w:val="000000"/>
          <w:sz w:val="21"/>
          <w:szCs w:val="21"/>
          <w:lang w:eastAsia="ru-RU"/>
        </w:rPr>
        <w:br/>
      </w:r>
    </w:p>
    <w:sectPr w:rsidR="00830D0D" w:rsidSect="0083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598"/>
    <w:multiLevelType w:val="multilevel"/>
    <w:tmpl w:val="2E7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91968"/>
    <w:multiLevelType w:val="multilevel"/>
    <w:tmpl w:val="C28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E1B4E"/>
    <w:multiLevelType w:val="multilevel"/>
    <w:tmpl w:val="5A14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734DF"/>
    <w:multiLevelType w:val="multilevel"/>
    <w:tmpl w:val="142E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C2651"/>
    <w:multiLevelType w:val="multilevel"/>
    <w:tmpl w:val="CDC8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3C5F6C"/>
    <w:rsid w:val="001D3470"/>
    <w:rsid w:val="001E5EF5"/>
    <w:rsid w:val="002C5AB6"/>
    <w:rsid w:val="003C5F6C"/>
    <w:rsid w:val="00785E4E"/>
    <w:rsid w:val="00830D0D"/>
    <w:rsid w:val="00CE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5E4E"/>
  </w:style>
</w:styles>
</file>

<file path=word/webSettings.xml><?xml version="1.0" encoding="utf-8"?>
<w:webSettings xmlns:r="http://schemas.openxmlformats.org/officeDocument/2006/relationships" xmlns:w="http://schemas.openxmlformats.org/wordprocessingml/2006/main">
  <w:divs>
    <w:div w:id="169874700">
      <w:bodyDiv w:val="1"/>
      <w:marLeft w:val="0"/>
      <w:marRight w:val="0"/>
      <w:marTop w:val="0"/>
      <w:marBottom w:val="0"/>
      <w:divBdr>
        <w:top w:val="none" w:sz="0" w:space="0" w:color="auto"/>
        <w:left w:val="none" w:sz="0" w:space="0" w:color="auto"/>
        <w:bottom w:val="none" w:sz="0" w:space="0" w:color="auto"/>
        <w:right w:val="none" w:sz="0" w:space="0" w:color="auto"/>
      </w:divBdr>
    </w:div>
    <w:div w:id="9682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Admin05</dc:creator>
  <cp:lastModifiedBy>Admin05</cp:lastModifiedBy>
  <cp:revision>6</cp:revision>
  <cp:lastPrinted>2017-01-27T19:52:00Z</cp:lastPrinted>
  <dcterms:created xsi:type="dcterms:W3CDTF">2017-01-27T19:25:00Z</dcterms:created>
  <dcterms:modified xsi:type="dcterms:W3CDTF">2017-01-27T19:53:00Z</dcterms:modified>
</cp:coreProperties>
</file>