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9" w:type="dxa"/>
        <w:jc w:val="center"/>
        <w:tblInd w:w="250" w:type="dxa"/>
        <w:tblLook w:val="01E0" w:firstRow="1" w:lastRow="1" w:firstColumn="1" w:lastColumn="1" w:noHBand="0" w:noVBand="0"/>
      </w:tblPr>
      <w:tblGrid>
        <w:gridCol w:w="4252"/>
        <w:gridCol w:w="5274"/>
        <w:gridCol w:w="4693"/>
      </w:tblGrid>
      <w:tr w:rsidR="00D069C0" w:rsidRPr="00D069C0" w:rsidTr="00982006">
        <w:trPr>
          <w:jc w:val="center"/>
        </w:trPr>
        <w:tc>
          <w:tcPr>
            <w:tcW w:w="4252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«Принято»</w:t>
            </w:r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заседании ШМО</w:t>
            </w:r>
          </w:p>
          <w:p w:rsidR="00D069C0" w:rsidRPr="00D069C0" w:rsidRDefault="0078606E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Протокол от «__»__________ 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</w:t>
            </w:r>
          </w:p>
          <w:p w:rsidR="00982006" w:rsidRDefault="00982006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ШМО</w:t>
            </w:r>
          </w:p>
          <w:p w:rsidR="00D069C0" w:rsidRPr="00D069C0" w:rsidRDefault="00D069C0" w:rsidP="00D06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</w:t>
            </w:r>
            <w:proofErr w:type="spellStart"/>
            <w:r w:rsidR="00982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Н.Е.Маслова</w:t>
            </w:r>
            <w:proofErr w:type="spellEnd"/>
          </w:p>
        </w:tc>
        <w:tc>
          <w:tcPr>
            <w:tcW w:w="5274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«Согласовано»</w:t>
            </w:r>
          </w:p>
          <w:p w:rsidR="00D069C0" w:rsidRPr="00D069C0" w:rsidRDefault="00D069C0" w:rsidP="0098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директора</w:t>
            </w:r>
            <w:r w:rsidR="009820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УВР</w:t>
            </w:r>
          </w:p>
          <w:p w:rsidR="00D069C0" w:rsidRPr="00D069C0" w:rsidRDefault="00982006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Н.В.Сямиуллина</w:t>
            </w:r>
            <w:proofErr w:type="spellEnd"/>
          </w:p>
        </w:tc>
        <w:tc>
          <w:tcPr>
            <w:tcW w:w="4693" w:type="dxa"/>
            <w:shd w:val="clear" w:color="auto" w:fill="auto"/>
          </w:tcPr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«Утверждаю»</w:t>
            </w:r>
          </w:p>
          <w:p w:rsidR="00D069C0" w:rsidRPr="00D069C0" w:rsidRDefault="00982006" w:rsidP="00A57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ОУ </w:t>
            </w:r>
            <w:r w:rsidR="00A57FA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«Школа №111»</w:t>
            </w:r>
          </w:p>
          <w:p w:rsidR="00D069C0" w:rsidRPr="00D069C0" w:rsidRDefault="00D069C0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  <w:proofErr w:type="spellStart"/>
            <w:r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Н.Ю.Кулагина</w:t>
            </w:r>
            <w:proofErr w:type="spellEnd"/>
          </w:p>
          <w:p w:rsidR="00D069C0" w:rsidRPr="00D069C0" w:rsidRDefault="0078606E" w:rsidP="00D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от «__»____________</w:t>
            </w:r>
            <w:r w:rsidR="00D069C0" w:rsidRPr="00D069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№_____</w:t>
            </w:r>
          </w:p>
        </w:tc>
      </w:tr>
    </w:tbl>
    <w:p w:rsidR="00D069C0" w:rsidRPr="00D069C0" w:rsidRDefault="00D069C0" w:rsidP="00D0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9C0" w:rsidRPr="00D069C0" w:rsidRDefault="00D069C0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</w:t>
      </w:r>
    </w:p>
    <w:p w:rsidR="00D069C0" w:rsidRPr="00982006" w:rsidRDefault="00982006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химии</w:t>
      </w:r>
    </w:p>
    <w:p w:rsidR="00D069C0" w:rsidRPr="00D069C0" w:rsidRDefault="007611DE" w:rsidP="00D0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="00B47D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="00B16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9820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162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классе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201</w:t>
      </w:r>
      <w:r w:rsidR="00A57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-201</w:t>
      </w:r>
      <w:r w:rsidR="00A57FA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9820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069C0" w:rsidRPr="00D069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учебный год</w:t>
      </w:r>
    </w:p>
    <w:p w:rsidR="00D069C0" w:rsidRPr="00D069C0" w:rsidRDefault="00D069C0" w:rsidP="00D069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9C0" w:rsidRPr="00D069C0" w:rsidRDefault="00D069C0" w:rsidP="00D069C0">
      <w:pPr>
        <w:pStyle w:val="a3"/>
        <w:rPr>
          <w:rFonts w:ascii="Times New Roman" w:hAnsi="Times New Roman" w:cs="Times New Roman"/>
          <w:sz w:val="28"/>
          <w:szCs w:val="24"/>
        </w:rPr>
      </w:pPr>
      <w:r w:rsidRPr="00D069C0">
        <w:rPr>
          <w:rFonts w:ascii="Times New Roman" w:hAnsi="Times New Roman" w:cs="Times New Roman"/>
          <w:sz w:val="28"/>
          <w:szCs w:val="24"/>
        </w:rPr>
        <w:t xml:space="preserve">Рабочая программа разработана на основе: </w:t>
      </w:r>
    </w:p>
    <w:p w:rsidR="007C1036" w:rsidRDefault="007C103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566"/>
      </w:tblGrid>
      <w:tr w:rsidR="00982006" w:rsidTr="007E2946">
        <w:tc>
          <w:tcPr>
            <w:tcW w:w="2660" w:type="dxa"/>
          </w:tcPr>
          <w:p w:rsidR="00982006" w:rsidRDefault="0098200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Программы курса:</w:t>
            </w:r>
          </w:p>
        </w:tc>
        <w:tc>
          <w:tcPr>
            <w:tcW w:w="12566" w:type="dxa"/>
          </w:tcPr>
          <w:p w:rsidR="007E294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Программа курса химии для 8-11 классов общеобразовательных учреждений/</w:t>
            </w:r>
            <w:proofErr w:type="spellStart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  <w:proofErr w:type="spellEnd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.−</w:t>
            </w:r>
          </w:p>
          <w:p w:rsidR="007C1036" w:rsidRPr="007C103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  <w:p w:rsidR="007C1036" w:rsidRPr="007C103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006" w:rsidRPr="007E2946" w:rsidRDefault="007C1036" w:rsidP="007E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36">
              <w:rPr>
                <w:rFonts w:ascii="Times New Roman" w:hAnsi="Times New Roman" w:cs="Times New Roman"/>
                <w:sz w:val="28"/>
                <w:szCs w:val="28"/>
              </w:rPr>
              <w:t>Допущено Министерством образования и науки Российской Федерации</w:t>
            </w:r>
          </w:p>
        </w:tc>
      </w:tr>
    </w:tbl>
    <w:p w:rsidR="00982006" w:rsidRDefault="0098200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2566"/>
      </w:tblGrid>
      <w:tr w:rsidR="007C1036" w:rsidTr="007E2946">
        <w:tc>
          <w:tcPr>
            <w:tcW w:w="1951" w:type="dxa"/>
          </w:tcPr>
          <w:p w:rsidR="007C1036" w:rsidRDefault="007C1036" w:rsidP="00F165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Учебника:</w:t>
            </w:r>
          </w:p>
        </w:tc>
        <w:tc>
          <w:tcPr>
            <w:tcW w:w="12566" w:type="dxa"/>
          </w:tcPr>
          <w:p w:rsidR="007C1036" w:rsidRPr="007C1036" w:rsidRDefault="007611DE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Химия. </w:t>
            </w:r>
            <w:r w:rsidR="00B47D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984822">
              <w:rPr>
                <w:rFonts w:ascii="Times New Roman" w:hAnsi="Times New Roman" w:cs="Times New Roman"/>
                <w:sz w:val="28"/>
                <w:szCs w:val="28"/>
              </w:rPr>
              <w:t>. Базовый уровень</w:t>
            </w:r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>О.С.Габриелян.−М.:Дрофа</w:t>
            </w:r>
            <w:proofErr w:type="spellEnd"/>
            <w:r w:rsidR="007C1036" w:rsidRPr="007C1036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</w:p>
          <w:p w:rsidR="007C1036" w:rsidRPr="007C1036" w:rsidRDefault="007C1036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36" w:rsidRPr="007C1036" w:rsidRDefault="007C1036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</w:t>
            </w:r>
            <w:proofErr w:type="gramEnd"/>
            <w:r w:rsidRPr="007C103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образован</w:t>
            </w:r>
            <w:r w:rsidR="007E2946">
              <w:rPr>
                <w:rFonts w:ascii="Times New Roman" w:hAnsi="Times New Roman" w:cs="Times New Roman"/>
                <w:sz w:val="28"/>
                <w:szCs w:val="28"/>
              </w:rPr>
              <w:t>ия и науки Российской Федерации</w:t>
            </w:r>
          </w:p>
        </w:tc>
      </w:tr>
    </w:tbl>
    <w:p w:rsidR="00982006" w:rsidRDefault="0098200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6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566"/>
      </w:tblGrid>
      <w:tr w:rsidR="007C1036" w:rsidTr="007E2946">
        <w:tc>
          <w:tcPr>
            <w:tcW w:w="3510" w:type="dxa"/>
          </w:tcPr>
          <w:p w:rsidR="007C1036" w:rsidRDefault="007C1036" w:rsidP="00F165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 (за год)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2566" w:type="dxa"/>
          </w:tcPr>
          <w:p w:rsidR="007C1036" w:rsidRPr="007C1036" w:rsidRDefault="00B162D2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7C1036" w:rsidRDefault="007C103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</w:tblGrid>
      <w:tr w:rsidR="007C1036" w:rsidTr="007E2946">
        <w:tc>
          <w:tcPr>
            <w:tcW w:w="3936" w:type="dxa"/>
          </w:tcPr>
          <w:p w:rsidR="007C1036" w:rsidRDefault="007C1036" w:rsidP="007C103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часов (в неделю)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417" w:type="dxa"/>
          </w:tcPr>
          <w:p w:rsidR="007C1036" w:rsidRPr="007C1036" w:rsidRDefault="00B162D2" w:rsidP="00F16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7C1036" w:rsidRPr="00D069C0" w:rsidRDefault="007C1036" w:rsidP="00D069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3"/>
      </w:tblGrid>
      <w:tr w:rsidR="007E2946" w:rsidTr="007E2946">
        <w:tc>
          <w:tcPr>
            <w:tcW w:w="2235" w:type="dxa"/>
          </w:tcPr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Составитель:</w:t>
            </w:r>
          </w:p>
        </w:tc>
        <w:tc>
          <w:tcPr>
            <w:tcW w:w="9923" w:type="dxa"/>
          </w:tcPr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Козина Наталья Дмитриевна, учитель химии</w:t>
            </w:r>
          </w:p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образование−высшее</w:t>
            </w:r>
          </w:p>
          <w:p w:rsidR="007E2946" w:rsidRDefault="007E2946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квалификационная категория−первая</w:t>
            </w:r>
          </w:p>
          <w:p w:rsidR="007E2946" w:rsidRDefault="00A57FAB" w:rsidP="00D069C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стаж работы−16</w:t>
            </w:r>
            <w:r w:rsidR="007E2946">
              <w:rPr>
                <w:rFonts w:ascii="Times New Roman" w:hAnsi="Times New Roman" w:cs="Times New Roman"/>
                <w:sz w:val="28"/>
                <w:szCs w:val="24"/>
              </w:rPr>
              <w:t xml:space="preserve"> лет</w:t>
            </w:r>
          </w:p>
        </w:tc>
      </w:tr>
    </w:tbl>
    <w:p w:rsidR="00D069C0" w:rsidRPr="00D069C0" w:rsidRDefault="00D069C0" w:rsidP="007E294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62A4D" w:rsidRDefault="00D069C0" w:rsidP="007E29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D069C0">
        <w:rPr>
          <w:rFonts w:ascii="Times New Roman" w:hAnsi="Times New Roman" w:cs="Times New Roman"/>
          <w:sz w:val="28"/>
          <w:szCs w:val="24"/>
        </w:rPr>
        <w:t>Н.Новгород</w:t>
      </w:r>
      <w:proofErr w:type="spellEnd"/>
    </w:p>
    <w:p w:rsidR="00A57FAB" w:rsidRDefault="00A57FAB" w:rsidP="00A57F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</w:t>
      </w:r>
    </w:p>
    <w:p w:rsidR="00A57FAB" w:rsidRDefault="00A57FAB" w:rsidP="00A57F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Оглавление</w:t>
      </w:r>
    </w:p>
    <w:p w:rsidR="00A57FAB" w:rsidRDefault="00A57FAB" w:rsidP="00A57FAB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57FAB" w:rsidRDefault="00A57FAB" w:rsidP="00A57F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Пояснительная записка</w:t>
      </w:r>
    </w:p>
    <w:p w:rsidR="00A57FAB" w:rsidRDefault="00A57FAB" w:rsidP="00A57F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Содержание учебного курса</w:t>
      </w:r>
    </w:p>
    <w:p w:rsidR="00A57FAB" w:rsidRDefault="00A57FAB" w:rsidP="00A57F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Учебно-тематический план</w:t>
      </w:r>
    </w:p>
    <w:p w:rsidR="00A57FAB" w:rsidRDefault="00A57FAB" w:rsidP="00A57F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Формы контроля</w:t>
      </w:r>
    </w:p>
    <w:p w:rsidR="00A57FAB" w:rsidRDefault="00A57FAB" w:rsidP="00A57F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Тематика практических работ</w:t>
      </w:r>
    </w:p>
    <w:p w:rsidR="00A57FAB" w:rsidRDefault="00A57FAB" w:rsidP="00A57F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Тематика лабораторных опытов</w:t>
      </w:r>
    </w:p>
    <w:p w:rsidR="00A57FAB" w:rsidRPr="0053343E" w:rsidRDefault="00A57FAB" w:rsidP="00A57FAB">
      <w:pPr>
        <w:pStyle w:val="3"/>
        <w:widowControl w:val="0"/>
        <w:numPr>
          <w:ilvl w:val="0"/>
          <w:numId w:val="11"/>
        </w:numPr>
        <w:spacing w:after="0"/>
        <w:ind w:right="-142"/>
        <w:rPr>
          <w:sz w:val="28"/>
          <w:szCs w:val="24"/>
        </w:rPr>
      </w:pPr>
      <w:r w:rsidRPr="0053343E">
        <w:rPr>
          <w:sz w:val="28"/>
          <w:szCs w:val="24"/>
        </w:rPr>
        <w:t>Требования к уровню подготовки учащихся, обучающихся по данной программе</w:t>
      </w:r>
    </w:p>
    <w:p w:rsidR="00A57FAB" w:rsidRDefault="00A57FAB" w:rsidP="00A57FA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3343E">
        <w:rPr>
          <w:rFonts w:ascii="Times New Roman" w:hAnsi="Times New Roman" w:cs="Times New Roman"/>
          <w:sz w:val="28"/>
          <w:szCs w:val="24"/>
        </w:rPr>
        <w:t>Календарно-тематическое планирование</w:t>
      </w:r>
    </w:p>
    <w:p w:rsidR="00A57FAB" w:rsidRPr="0053343E" w:rsidRDefault="00A57FAB" w:rsidP="00A57FAB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343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Ресурсное обеспечение рабочей программы</w:t>
      </w:r>
    </w:p>
    <w:p w:rsidR="00A57FAB" w:rsidRPr="0053343E" w:rsidRDefault="00A57FAB" w:rsidP="00A57FA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557204" w:rsidRDefault="00557204" w:rsidP="007E294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7E2946" w:rsidRDefault="00557204" w:rsidP="00557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557204" w:rsidRDefault="00557204" w:rsidP="00557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D297C" w:rsidRPr="00BD297C" w:rsidRDefault="00BD297C" w:rsidP="00BD297C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D297C">
        <w:rPr>
          <w:sz w:val="24"/>
          <w:szCs w:val="24"/>
        </w:rPr>
        <w:t>В основу рабочей программы положен Федеральный базисный учебный план для образовательных учреждений Российской Федерации, реализующих программы общего образования (далее – ФБУП), который разработан в соответствии с федеральным компонентом государственного стандарта общего образования; одобрен решением коллегии Минобразования России и Президиума Российской академии образования от 23 декабря 2003 г. № 21/12; утвержден приказом Минобразования России «Об утверждении федерального базисного учебного плана для образовательных учреждений Российской Федерации, реализующих программы общего образования» от 9 марта 2004 г. № 1312 и авторской программы  Габриелян О.С., опубликованной в сборнике «Программы курса химии для 8-11 классов общеобразовательных учреж</w:t>
      </w:r>
      <w:r>
        <w:rPr>
          <w:sz w:val="24"/>
          <w:szCs w:val="24"/>
        </w:rPr>
        <w:t>дений /О.С. Габриеля</w:t>
      </w:r>
      <w:proofErr w:type="gramStart"/>
      <w:r>
        <w:rPr>
          <w:sz w:val="24"/>
          <w:szCs w:val="24"/>
        </w:rPr>
        <w:t>н–</w:t>
      </w:r>
      <w:proofErr w:type="gramEnd"/>
      <w:r>
        <w:rPr>
          <w:sz w:val="24"/>
          <w:szCs w:val="24"/>
        </w:rPr>
        <w:t xml:space="preserve"> М.: Дрофа, 2009</w:t>
      </w:r>
      <w:r w:rsidRPr="00BD297C">
        <w:rPr>
          <w:sz w:val="24"/>
          <w:szCs w:val="24"/>
        </w:rPr>
        <w:t>».</w:t>
      </w:r>
    </w:p>
    <w:p w:rsidR="00B162D2" w:rsidRDefault="00BD297C" w:rsidP="00B162D2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D297C">
        <w:rPr>
          <w:sz w:val="24"/>
          <w:szCs w:val="24"/>
        </w:rPr>
        <w:t>Программа курса химии для 8-11 классов общеобразовательн</w:t>
      </w:r>
      <w:r>
        <w:rPr>
          <w:sz w:val="24"/>
          <w:szCs w:val="24"/>
        </w:rPr>
        <w:t>ых учреждений /О.С. Габриеля</w:t>
      </w:r>
      <w:proofErr w:type="gramStart"/>
      <w:r>
        <w:rPr>
          <w:sz w:val="24"/>
          <w:szCs w:val="24"/>
        </w:rPr>
        <w:t>н–</w:t>
      </w:r>
      <w:proofErr w:type="gramEnd"/>
      <w:r>
        <w:rPr>
          <w:sz w:val="24"/>
          <w:szCs w:val="24"/>
        </w:rPr>
        <w:t xml:space="preserve"> М.: Дрофа, 2009</w:t>
      </w:r>
      <w:r w:rsidR="00BE47E4">
        <w:rPr>
          <w:sz w:val="24"/>
          <w:szCs w:val="24"/>
        </w:rPr>
        <w:t>»</w:t>
      </w:r>
      <w:r w:rsidRPr="00BD297C">
        <w:rPr>
          <w:sz w:val="24"/>
          <w:szCs w:val="24"/>
        </w:rPr>
        <w:t xml:space="preserve"> </w:t>
      </w:r>
      <w:r w:rsidR="007611DE">
        <w:rPr>
          <w:sz w:val="24"/>
          <w:szCs w:val="24"/>
        </w:rPr>
        <w:t>в 9</w:t>
      </w:r>
      <w:r w:rsidR="00BE47E4">
        <w:rPr>
          <w:sz w:val="24"/>
          <w:szCs w:val="24"/>
        </w:rPr>
        <w:t xml:space="preserve"> классе </w:t>
      </w:r>
      <w:r w:rsidRPr="00BD297C">
        <w:rPr>
          <w:sz w:val="24"/>
          <w:szCs w:val="24"/>
        </w:rPr>
        <w:t xml:space="preserve">рассчитана </w:t>
      </w:r>
      <w:r w:rsidR="007611DE">
        <w:rPr>
          <w:sz w:val="24"/>
          <w:szCs w:val="24"/>
        </w:rPr>
        <w:t xml:space="preserve">на обучение учащихся </w:t>
      </w:r>
      <w:r w:rsidR="00B47DF0">
        <w:rPr>
          <w:sz w:val="24"/>
          <w:szCs w:val="24"/>
        </w:rPr>
        <w:t>11</w:t>
      </w:r>
      <w:r w:rsidR="00BE47E4">
        <w:rPr>
          <w:sz w:val="24"/>
          <w:szCs w:val="24"/>
        </w:rPr>
        <w:t xml:space="preserve"> класса </w:t>
      </w:r>
      <w:r w:rsidR="007611DE">
        <w:rPr>
          <w:sz w:val="24"/>
          <w:szCs w:val="24"/>
        </w:rPr>
        <w:t>в объеме</w:t>
      </w:r>
      <w:r w:rsidRPr="00BD297C">
        <w:rPr>
          <w:sz w:val="24"/>
          <w:szCs w:val="24"/>
        </w:rPr>
        <w:t xml:space="preserve"> </w:t>
      </w:r>
      <w:r w:rsidR="00B162D2">
        <w:rPr>
          <w:sz w:val="24"/>
          <w:szCs w:val="24"/>
        </w:rPr>
        <w:t>34</w:t>
      </w:r>
      <w:r w:rsidRPr="00BD297C">
        <w:rPr>
          <w:sz w:val="24"/>
          <w:szCs w:val="24"/>
        </w:rPr>
        <w:t xml:space="preserve"> учебных часов, учащиеся занимаются </w:t>
      </w:r>
      <w:r w:rsidR="00B162D2">
        <w:rPr>
          <w:sz w:val="24"/>
          <w:szCs w:val="24"/>
        </w:rPr>
        <w:t>1 час</w:t>
      </w:r>
      <w:r w:rsidRPr="00BD297C">
        <w:rPr>
          <w:sz w:val="24"/>
          <w:szCs w:val="24"/>
        </w:rPr>
        <w:t xml:space="preserve"> в неделю.</w:t>
      </w:r>
    </w:p>
    <w:p w:rsidR="00B162D2" w:rsidRDefault="00B162D2" w:rsidP="00B162D2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162D2">
        <w:rPr>
          <w:sz w:val="24"/>
          <w:szCs w:val="24"/>
        </w:rPr>
        <w:t xml:space="preserve">В основе </w:t>
      </w:r>
      <w:r>
        <w:rPr>
          <w:sz w:val="24"/>
          <w:szCs w:val="24"/>
        </w:rPr>
        <w:t>реализации программы</w:t>
      </w:r>
      <w:r w:rsidRPr="00B162D2">
        <w:rPr>
          <w:sz w:val="24"/>
          <w:szCs w:val="24"/>
        </w:rPr>
        <w:t xml:space="preserve"> лежат принципы развивающего и воспитывающего обучения, последовательность изучения материала: строение атом</w:t>
      </w:r>
      <w:r>
        <w:rPr>
          <w:sz w:val="24"/>
          <w:szCs w:val="24"/>
        </w:rPr>
        <w:t>а → состав вещества → свойства.</w:t>
      </w:r>
    </w:p>
    <w:p w:rsidR="00B162D2" w:rsidRDefault="00D52F61" w:rsidP="00B162D2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программы базовый и отражает современные тенденции в школьном химическом образовании, связанные с реформированием средней школы. Программа позволяет сохранить достаточно целостный и системный курс химии. Данный курс освобожден от излишне </w:t>
      </w:r>
      <w:proofErr w:type="spellStart"/>
      <w:r>
        <w:rPr>
          <w:sz w:val="24"/>
          <w:szCs w:val="24"/>
        </w:rPr>
        <w:t>теоретизированного</w:t>
      </w:r>
      <w:proofErr w:type="spellEnd"/>
      <w:r>
        <w:rPr>
          <w:sz w:val="24"/>
          <w:szCs w:val="24"/>
        </w:rPr>
        <w:t xml:space="preserve"> и сложного материала и включает материал, связанный с повседневной жизнью человека, также с будущей профессиональной деятельностью выпускника средней школы, которая не имеет ярко выраженной связи с химией.</w:t>
      </w:r>
    </w:p>
    <w:p w:rsidR="00032C07" w:rsidRPr="00B162D2" w:rsidRDefault="00B162D2" w:rsidP="00032C07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proofErr w:type="gramStart"/>
      <w:r w:rsidRPr="00B162D2">
        <w:rPr>
          <w:sz w:val="24"/>
          <w:szCs w:val="24"/>
        </w:rPr>
        <w:t>Содержание курса составляет основу для раскрытия важных мировоззренческих идей, таких, как материальное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обусловленность свойств веществ их составом и строением, применения веществ их свойствами; единство природы химических связей и способов их преобразования при химических превращениях;</w:t>
      </w:r>
      <w:proofErr w:type="gramEnd"/>
      <w:r w:rsidRPr="00B162D2">
        <w:rPr>
          <w:sz w:val="24"/>
          <w:szCs w:val="24"/>
        </w:rPr>
        <w:t xml:space="preserve"> познаваемость сущности химических превращений современными научными методами.</w:t>
      </w:r>
    </w:p>
    <w:p w:rsidR="00415C61" w:rsidRDefault="00415C61" w:rsidP="00415C61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415C61" w:rsidRPr="00415C61" w:rsidRDefault="00415C61" w:rsidP="00415C61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Подавляющее большинство заданий ЕГЭ связаны с общей и неорганической химией, а потому в 11 выпускном классе логичнее изучать именно эти разделы химии, чтобы максимально помочь выпускнику преодолеть это серьезное испытание.</w:t>
      </w:r>
    </w:p>
    <w:p w:rsidR="00557204" w:rsidRDefault="00BD297C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BF581F">
        <w:rPr>
          <w:sz w:val="24"/>
          <w:szCs w:val="24"/>
        </w:rPr>
        <w:t>Программа О. С. Габриеляна используется для обучения учащихся в общеобразовательных классах, реализует требования Федерального компонента государственного стандарта по химии.</w:t>
      </w:r>
    </w:p>
    <w:p w:rsidR="00BE47E4" w:rsidRDefault="00BE47E4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реализована в </w:t>
      </w:r>
      <w:r w:rsidR="007611DE">
        <w:rPr>
          <w:sz w:val="24"/>
          <w:szCs w:val="24"/>
        </w:rPr>
        <w:t>учебнике</w:t>
      </w:r>
      <w:r w:rsidR="00984822">
        <w:rPr>
          <w:sz w:val="24"/>
          <w:szCs w:val="24"/>
        </w:rPr>
        <w:t>:</w:t>
      </w:r>
      <w:r w:rsidR="007611DE">
        <w:rPr>
          <w:sz w:val="24"/>
          <w:szCs w:val="24"/>
        </w:rPr>
        <w:t xml:space="preserve"> Химия. </w:t>
      </w:r>
      <w:r w:rsidR="00B47DF0">
        <w:rPr>
          <w:sz w:val="24"/>
          <w:szCs w:val="24"/>
        </w:rPr>
        <w:t>11</w:t>
      </w:r>
      <w:r>
        <w:rPr>
          <w:sz w:val="24"/>
          <w:szCs w:val="24"/>
        </w:rPr>
        <w:t xml:space="preserve"> класс.</w:t>
      </w:r>
      <w:r w:rsidR="00984822">
        <w:rPr>
          <w:sz w:val="24"/>
          <w:szCs w:val="24"/>
        </w:rPr>
        <w:t xml:space="preserve"> Базовый уровень/</w:t>
      </w:r>
      <w:proofErr w:type="spellStart"/>
      <w:r w:rsidR="00984822">
        <w:rPr>
          <w:sz w:val="24"/>
          <w:szCs w:val="24"/>
        </w:rPr>
        <w:t>О.С.Габриелян</w:t>
      </w:r>
      <w:r>
        <w:rPr>
          <w:sz w:val="24"/>
          <w:szCs w:val="24"/>
        </w:rPr>
        <w:t>−М.:Дрофа</w:t>
      </w:r>
      <w:proofErr w:type="spellEnd"/>
      <w:r>
        <w:rPr>
          <w:sz w:val="24"/>
          <w:szCs w:val="24"/>
        </w:rPr>
        <w:t>, 2009</w:t>
      </w:r>
    </w:p>
    <w:p w:rsidR="001B34D8" w:rsidRDefault="00A57FAB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2015-2016</w:t>
      </w:r>
      <w:r w:rsidR="001B34D8">
        <w:rPr>
          <w:sz w:val="24"/>
          <w:szCs w:val="24"/>
        </w:rPr>
        <w:t xml:space="preserve"> учебный год</w:t>
      </w:r>
    </w:p>
    <w:p w:rsidR="001B34D8" w:rsidRDefault="00D52F61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D52F61">
        <w:rPr>
          <w:b/>
          <w:sz w:val="24"/>
          <w:szCs w:val="24"/>
        </w:rPr>
        <w:t>Первая идея</w:t>
      </w:r>
      <w:r>
        <w:rPr>
          <w:sz w:val="24"/>
          <w:szCs w:val="24"/>
        </w:rPr>
        <w:t xml:space="preserve"> курса−</w:t>
      </w:r>
      <w:proofErr w:type="spellStart"/>
      <w:r>
        <w:rPr>
          <w:sz w:val="24"/>
          <w:szCs w:val="24"/>
        </w:rPr>
        <w:t>внутрипредметная</w:t>
      </w:r>
      <w:proofErr w:type="spellEnd"/>
      <w:r>
        <w:rPr>
          <w:sz w:val="24"/>
          <w:szCs w:val="24"/>
        </w:rPr>
        <w:t xml:space="preserve"> интеграция учебной дисциплины «Химия», которая диктует очередность изучения разделов химии.</w:t>
      </w:r>
    </w:p>
    <w:p w:rsidR="00D52F61" w:rsidRDefault="00D52F61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032C07">
        <w:rPr>
          <w:b/>
          <w:sz w:val="24"/>
          <w:szCs w:val="24"/>
        </w:rPr>
        <w:t>Вторая идея</w:t>
      </w:r>
      <w:r>
        <w:rPr>
          <w:sz w:val="24"/>
          <w:szCs w:val="24"/>
        </w:rPr>
        <w:t xml:space="preserve"> курса−это </w:t>
      </w:r>
      <w:proofErr w:type="spellStart"/>
      <w:r>
        <w:rPr>
          <w:sz w:val="24"/>
          <w:szCs w:val="24"/>
        </w:rPr>
        <w:t>межпредметная</w:t>
      </w:r>
      <w:proofErr w:type="spellEnd"/>
      <w:r>
        <w:rPr>
          <w:sz w:val="24"/>
          <w:szCs w:val="24"/>
        </w:rPr>
        <w:t xml:space="preserve"> естественнонаучная интеграция, позволяющая на химической базе объединить знания физики, биологии, географии, экологии, т.е. сформировать</w:t>
      </w:r>
      <w:r w:rsidR="00032C07">
        <w:rPr>
          <w:sz w:val="24"/>
          <w:szCs w:val="24"/>
        </w:rPr>
        <w:t xml:space="preserve">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 и ущербным, а люди, не получившие таких знаний, могут неосознанно стать опасными для этого мира, т.к. химически неграмотное обращение с веществами, материалами и процессами грозит немалыми бедами.</w:t>
      </w:r>
    </w:p>
    <w:p w:rsidR="00032C07" w:rsidRDefault="00032C07" w:rsidP="00F35420">
      <w:pPr>
        <w:pStyle w:val="3"/>
        <w:widowControl w:val="0"/>
        <w:spacing w:after="0"/>
        <w:ind w:right="-143" w:firstLine="567"/>
        <w:jc w:val="both"/>
        <w:rPr>
          <w:sz w:val="24"/>
          <w:szCs w:val="24"/>
        </w:rPr>
      </w:pPr>
      <w:r w:rsidRPr="00032C07">
        <w:rPr>
          <w:b/>
          <w:sz w:val="24"/>
          <w:szCs w:val="24"/>
        </w:rPr>
        <w:t>Третья идея</w:t>
      </w:r>
      <w:r>
        <w:rPr>
          <w:sz w:val="24"/>
          <w:szCs w:val="24"/>
        </w:rPr>
        <w:t xml:space="preserve"> курса−это интеграция химических знаний с гуманитарными дисциплинами: историей, литературой, МХК. А это, в свою очередь, позволяет средствами учебного предмета показать роль химии в нехимической сфере человеческой деятельности, т.е. полностью соответствует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гуманитаризации</w:t>
      </w:r>
      <w:proofErr w:type="spellEnd"/>
      <w:r>
        <w:rPr>
          <w:sz w:val="24"/>
          <w:szCs w:val="24"/>
        </w:rPr>
        <w:t xml:space="preserve"> обучения.</w:t>
      </w:r>
    </w:p>
    <w:p w:rsidR="00AD5719" w:rsidRPr="00BF581F" w:rsidRDefault="00AD5719" w:rsidP="00AD5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 xml:space="preserve">Изучение химии в старшей школе на базовом уровне направлено на достижение следующих </w:t>
      </w:r>
      <w:r w:rsidRPr="00AD5719">
        <w:rPr>
          <w:rFonts w:ascii="Times New Roman" w:hAnsi="Times New Roman" w:cs="Times New Roman"/>
          <w:b/>
          <w:sz w:val="24"/>
          <w:szCs w:val="24"/>
        </w:rPr>
        <w:t>целей</w:t>
      </w:r>
      <w:r w:rsidRPr="00BF581F">
        <w:rPr>
          <w:rFonts w:ascii="Times New Roman" w:hAnsi="Times New Roman" w:cs="Times New Roman"/>
          <w:sz w:val="24"/>
          <w:szCs w:val="24"/>
        </w:rPr>
        <w:t>:</w:t>
      </w:r>
    </w:p>
    <w:p w:rsidR="00AD5719" w:rsidRDefault="00AD5719" w:rsidP="001D4FD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знаний о химической составляющей </w:t>
      </w:r>
      <w:proofErr w:type="gramStart"/>
      <w:r w:rsidRPr="00AD571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D5719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 </w:t>
      </w:r>
    </w:p>
    <w:p w:rsidR="00AD5719" w:rsidRDefault="00AD5719" w:rsidP="001D4FD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</w:t>
      </w:r>
      <w:r>
        <w:rPr>
          <w:rFonts w:ascii="Times New Roman" w:hAnsi="Times New Roman" w:cs="Times New Roman"/>
          <w:sz w:val="24"/>
          <w:szCs w:val="24"/>
        </w:rPr>
        <w:t>й и получении новых материалов;</w:t>
      </w:r>
    </w:p>
    <w:p w:rsidR="00AD5719" w:rsidRDefault="00AD5719" w:rsidP="001D4FD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</w:t>
      </w:r>
      <w:r>
        <w:rPr>
          <w:rFonts w:ascii="Times New Roman" w:hAnsi="Times New Roman" w:cs="Times New Roman"/>
          <w:sz w:val="24"/>
          <w:szCs w:val="24"/>
        </w:rPr>
        <w:t>ации, в том числе компьютерных;</w:t>
      </w:r>
    </w:p>
    <w:p w:rsidR="00AD5719" w:rsidRDefault="00AD5719" w:rsidP="001D4FD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</w:t>
      </w:r>
      <w:r>
        <w:rPr>
          <w:rFonts w:ascii="Times New Roman" w:hAnsi="Times New Roman" w:cs="Times New Roman"/>
          <w:sz w:val="24"/>
          <w:szCs w:val="24"/>
        </w:rPr>
        <w:t>му здоровью и окружающей среде;</w:t>
      </w:r>
    </w:p>
    <w:p w:rsidR="00AD5719" w:rsidRPr="00AD5719" w:rsidRDefault="00AD5719" w:rsidP="001D4FDF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19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611DE" w:rsidRDefault="007611DE" w:rsidP="007611D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</w:rPr>
      </w:pPr>
    </w:p>
    <w:p w:rsidR="00032C07" w:rsidRPr="00032C07" w:rsidRDefault="00032C07" w:rsidP="008E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B4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являются:</w:t>
      </w:r>
    </w:p>
    <w:p w:rsidR="008E5594" w:rsidRDefault="008E5594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2C07"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методов познания в химии</w:t>
      </w:r>
    </w:p>
    <w:p w:rsidR="008E5594" w:rsidRDefault="00032C07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применения изученных теоретических положений при рассмотрении классов неорганических и органических веще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и их конкретных соединений;</w:t>
      </w:r>
    </w:p>
    <w:p w:rsidR="008E5594" w:rsidRDefault="00032C07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практических навыков в решении расчетных задач и в выполнении упражнений, лабор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аторных и практических заданий;</w:t>
      </w:r>
    </w:p>
    <w:p w:rsidR="008E5594" w:rsidRDefault="00032C07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теориях электронного строения и принципах классификации х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имических веществ и соединений;</w:t>
      </w:r>
    </w:p>
    <w:p w:rsidR="008E5594" w:rsidRDefault="00032C07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применении химических веществ и соединений при производстве, хранении и эксп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ертизе потребительских товаров;</w:t>
      </w:r>
    </w:p>
    <w:p w:rsidR="008E5594" w:rsidRDefault="00032C07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проводить простейшие реакции с участием химических соединений и исследования их отдельных свойств в лабораторны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условиях;</w:t>
      </w:r>
    </w:p>
    <w:p w:rsidR="008E5594" w:rsidRDefault="00032C07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интеллектуальных и речевых умений путе</w:t>
      </w:r>
      <w:r w:rsidR="008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обогащения химического языка;</w:t>
      </w:r>
    </w:p>
    <w:p w:rsidR="00032C07" w:rsidRPr="00032C07" w:rsidRDefault="00032C07" w:rsidP="001D4FDF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логического мышления</w:t>
      </w:r>
    </w:p>
    <w:p w:rsidR="00032C07" w:rsidRPr="00032C07" w:rsidRDefault="00032C07" w:rsidP="008E5594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50FC0" w:rsidRPr="00750FC0" w:rsidRDefault="00750FC0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750FC0">
        <w:rPr>
          <w:rFonts w:ascii="Times New Roman" w:hAnsi="Times New Roman" w:cs="Times New Roman"/>
          <w:b/>
          <w:sz w:val="24"/>
        </w:rPr>
        <w:t>Место и роль курса «Химия» в базисном учебном плане</w:t>
      </w:r>
    </w:p>
    <w:p w:rsidR="00750FC0" w:rsidRPr="00750FC0" w:rsidRDefault="004B671F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F581F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«Химия» на этапе среднего (полного) общего образования на базовом уровне.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581F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15C6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BF581F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BF581F">
        <w:rPr>
          <w:rFonts w:ascii="Times New Roman" w:hAnsi="Times New Roman" w:cs="Times New Roman"/>
          <w:sz w:val="24"/>
          <w:szCs w:val="24"/>
        </w:rPr>
        <w:t>.</w:t>
      </w:r>
    </w:p>
    <w:p w:rsidR="004B671F" w:rsidRDefault="004B671F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</w:rPr>
      </w:pPr>
    </w:p>
    <w:p w:rsidR="00750FC0" w:rsidRPr="00750FC0" w:rsidRDefault="00750FC0" w:rsidP="00750FC0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sz w:val="24"/>
        </w:rPr>
      </w:pPr>
      <w:r w:rsidRPr="00750FC0">
        <w:rPr>
          <w:rFonts w:ascii="Times New Roman" w:hAnsi="Times New Roman" w:cs="Times New Roman"/>
          <w:b/>
          <w:sz w:val="24"/>
        </w:rPr>
        <w:t>Общая характеристика предмета</w:t>
      </w:r>
    </w:p>
    <w:p w:rsidR="00B650AD" w:rsidRDefault="00B650AD" w:rsidP="00B650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B650AD" w:rsidRDefault="00415C61" w:rsidP="00415C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415C61">
        <w:rPr>
          <w:rFonts w:ascii="Times New Roman" w:hAnsi="Times New Roman" w:cs="Times New Roman"/>
          <w:bCs/>
          <w:sz w:val="24"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992EA6" w:rsidRPr="00415C61" w:rsidRDefault="00992EA6" w:rsidP="00415C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</w:t>
      </w:r>
      <w:r>
        <w:rPr>
          <w:rFonts w:ascii="Times New Roman" w:hAnsi="Times New Roman" w:cs="Times New Roman"/>
          <w:bCs/>
          <w:sz w:val="24"/>
        </w:rPr>
        <w:lastRenderedPageBreak/>
        <w:t xml:space="preserve">вещества) и химическом процессе (классификации химических реакций, химической кинетике и химическом равновесии, </w:t>
      </w:r>
      <w:proofErr w:type="spellStart"/>
      <w:r>
        <w:rPr>
          <w:rFonts w:ascii="Times New Roman" w:hAnsi="Times New Roman" w:cs="Times New Roman"/>
          <w:bCs/>
          <w:sz w:val="24"/>
        </w:rPr>
        <w:t>окислительно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-восстановительных процессах). Фактическую основу курса составляют обобщенные представления о классах органических и неорганических веществ и их свойствах. Такое построение курса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анализ, синтез, </w:t>
      </w:r>
      <w:proofErr w:type="spellStart"/>
      <w:r>
        <w:rPr>
          <w:rFonts w:ascii="Times New Roman" w:hAnsi="Times New Roman" w:cs="Times New Roman"/>
          <w:bCs/>
          <w:sz w:val="24"/>
        </w:rPr>
        <w:t>сранение</w:t>
      </w:r>
      <w:proofErr w:type="spellEnd"/>
      <w:r>
        <w:rPr>
          <w:rFonts w:ascii="Times New Roman" w:hAnsi="Times New Roman" w:cs="Times New Roman"/>
          <w:bCs/>
          <w:sz w:val="24"/>
        </w:rPr>
        <w:t>, аналогия, систематизация, обобщение</w:t>
      </w:r>
    </w:p>
    <w:p w:rsidR="00415C61" w:rsidRPr="00BF581F" w:rsidRDefault="00B650AD" w:rsidP="00992E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 работать с веществами, выполнять простые химические опыты, учит школьников грамотному обращению с веществами в быту и на производстве.</w:t>
      </w:r>
    </w:p>
    <w:p w:rsidR="004B671F" w:rsidRDefault="004B671F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Формы организации образовательного процесса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урок-консультация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33E07">
        <w:rPr>
          <w:rFonts w:ascii="Times New Roman" w:hAnsi="Times New Roman" w:cs="Times New Roman"/>
          <w:bCs/>
          <w:sz w:val="24"/>
        </w:rPr>
        <w:t>урок-практическая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работа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33E07">
        <w:rPr>
          <w:rFonts w:ascii="Times New Roman" w:hAnsi="Times New Roman" w:cs="Times New Roman"/>
          <w:bCs/>
          <w:sz w:val="24"/>
        </w:rPr>
        <w:t>урок-деловая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игра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</w:t>
      </w:r>
      <w:r w:rsidRPr="00433E07">
        <w:rPr>
          <w:rFonts w:ascii="Times New Roman" w:hAnsi="Times New Roman" w:cs="Times New Roman"/>
          <w:bCs/>
          <w:sz w:val="24"/>
          <w:lang w:val="en-US"/>
        </w:rPr>
        <w:t xml:space="preserve"> c </w:t>
      </w:r>
      <w:r w:rsidRPr="00433E07">
        <w:rPr>
          <w:rFonts w:ascii="Times New Roman" w:hAnsi="Times New Roman" w:cs="Times New Roman"/>
          <w:bCs/>
          <w:sz w:val="24"/>
        </w:rPr>
        <w:t>использованием ИКТ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 с групповыми формами работы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уроки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взаимообучения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учащихся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уроки общения</w:t>
      </w:r>
    </w:p>
    <w:p w:rsidR="00433E07" w:rsidRPr="00433E07" w:rsidRDefault="00433E07" w:rsidP="001D4FDF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интегрированные уроки</w:t>
      </w:r>
    </w:p>
    <w:p w:rsidR="00433E07" w:rsidRPr="00433E07" w:rsidRDefault="00433E07" w:rsidP="00433E0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Технологии, используемые в образовательном процессе</w:t>
      </w:r>
    </w:p>
    <w:p w:rsidR="00433E07" w:rsidRPr="00433E07" w:rsidRDefault="00433E07" w:rsidP="001D4FD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общеучебных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умений и навыков.</w:t>
      </w:r>
    </w:p>
    <w:p w:rsidR="00433E07" w:rsidRPr="00433E07" w:rsidRDefault="00433E07" w:rsidP="001D4FD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реализации </w:t>
      </w:r>
      <w:proofErr w:type="spellStart"/>
      <w:r w:rsidRPr="00433E07">
        <w:rPr>
          <w:rFonts w:ascii="Times New Roman" w:hAnsi="Times New Roman" w:cs="Times New Roman"/>
          <w:bCs/>
          <w:sz w:val="24"/>
        </w:rPr>
        <w:t>межпредметных</w:t>
      </w:r>
      <w:proofErr w:type="spellEnd"/>
      <w:r w:rsidRPr="00433E07">
        <w:rPr>
          <w:rFonts w:ascii="Times New Roman" w:hAnsi="Times New Roman" w:cs="Times New Roman"/>
          <w:bCs/>
          <w:sz w:val="24"/>
        </w:rPr>
        <w:t xml:space="preserve"> связей в образовательном процессе.</w:t>
      </w:r>
    </w:p>
    <w:p w:rsidR="00433E07" w:rsidRPr="00433E07" w:rsidRDefault="00433E07" w:rsidP="001D4FD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433E07">
        <w:rPr>
          <w:rFonts w:ascii="Times New Roman" w:hAnsi="Times New Roman" w:cs="Times New Roman"/>
          <w:bCs/>
          <w:sz w:val="24"/>
        </w:rPr>
        <w:t>обучающимися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>, различающимися по уровню обучаемости, повышению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433E07" w:rsidRPr="00433E07" w:rsidRDefault="00433E07" w:rsidP="001D4FD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материала.</w:t>
      </w:r>
    </w:p>
    <w:p w:rsidR="00433E07" w:rsidRPr="00433E07" w:rsidRDefault="00433E07" w:rsidP="001D4FD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433E07">
        <w:rPr>
          <w:rFonts w:ascii="Times New Roman" w:hAnsi="Times New Roman" w:cs="Times New Roman"/>
          <w:bCs/>
          <w:sz w:val="24"/>
        </w:rPr>
        <w:t>способностей</w:t>
      </w:r>
      <w:proofErr w:type="gramEnd"/>
      <w:r w:rsidRPr="00433E07">
        <w:rPr>
          <w:rFonts w:ascii="Times New Roman" w:hAnsi="Times New Roman" w:cs="Times New Roman"/>
          <w:bCs/>
          <w:sz w:val="24"/>
        </w:rPr>
        <w:t xml:space="preserve"> обучаемых и создаются необходимые условия для развития их индивидуальных способностей.</w:t>
      </w:r>
    </w:p>
    <w:p w:rsidR="00433E07" w:rsidRPr="00433E07" w:rsidRDefault="00433E07" w:rsidP="001D4FD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Технология индивидуализации обучения</w:t>
      </w:r>
    </w:p>
    <w:p w:rsidR="00433E07" w:rsidRPr="00433E07" w:rsidRDefault="00433E07" w:rsidP="001D4FDF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Информационно-коммуникативные технологии</w:t>
      </w:r>
    </w:p>
    <w:p w:rsidR="00433E07" w:rsidRPr="00433E07" w:rsidRDefault="00433E07" w:rsidP="00433E07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lastRenderedPageBreak/>
        <w:t>Механизмы формирования ключевых компетенций обучающихся</w:t>
      </w:r>
    </w:p>
    <w:p w:rsidR="00433E07" w:rsidRPr="00433E07" w:rsidRDefault="00433E07" w:rsidP="001D4FD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Исследовательская деятельность</w:t>
      </w:r>
    </w:p>
    <w:p w:rsidR="00433E07" w:rsidRPr="00433E07" w:rsidRDefault="00433E07" w:rsidP="001D4FDF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Применение ИКТ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Формы контроля</w:t>
      </w:r>
    </w:p>
    <w:p w:rsidR="00433E07" w:rsidRPr="00433E07" w:rsidRDefault="00433E07" w:rsidP="001D4FD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Индивидуальный</w:t>
      </w:r>
    </w:p>
    <w:p w:rsidR="00433E07" w:rsidRPr="00433E07" w:rsidRDefault="00433E07" w:rsidP="001D4FD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Групповой</w:t>
      </w:r>
    </w:p>
    <w:p w:rsidR="00433E07" w:rsidRPr="00433E07" w:rsidRDefault="00433E07" w:rsidP="001D4FDF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Фронтальный</w:t>
      </w:r>
    </w:p>
    <w:p w:rsidR="006625C3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433E07">
        <w:rPr>
          <w:rFonts w:ascii="Times New Roman" w:hAnsi="Times New Roman" w:cs="Times New Roman"/>
          <w:b/>
          <w:bCs/>
          <w:sz w:val="24"/>
        </w:rPr>
        <w:t>Виды контроля</w:t>
      </w:r>
    </w:p>
    <w:p w:rsidR="00433E07" w:rsidRPr="00433E07" w:rsidRDefault="00433E07" w:rsidP="001D4FD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Текущий</w:t>
      </w:r>
    </w:p>
    <w:p w:rsidR="00433E07" w:rsidRPr="00433E07" w:rsidRDefault="00433E07" w:rsidP="001D4FDF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Тематический</w:t>
      </w:r>
    </w:p>
    <w:p w:rsidR="006625C3" w:rsidRPr="006F0CAB" w:rsidRDefault="006625C3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Cs/>
          <w:sz w:val="18"/>
        </w:rPr>
      </w:pPr>
    </w:p>
    <w:p w:rsidR="00433E07" w:rsidRPr="00433E07" w:rsidRDefault="00433E07" w:rsidP="00433E07">
      <w:pPr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Ключевыми называют компетенции, которые являются универсальными, применимыми в различных жизненных ситуациях. Это своего рода ключ к успешности. Ключевых компетенций не так уж и мало, но все они складываются из четырех элементарных ключевых компетенций:</w:t>
      </w:r>
    </w:p>
    <w:p w:rsidR="00433E07" w:rsidRPr="00433E07" w:rsidRDefault="00433E07" w:rsidP="001D4FD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Информационная компетенция – готовность работать с информацией.</w:t>
      </w:r>
    </w:p>
    <w:p w:rsidR="00433E07" w:rsidRPr="00433E07" w:rsidRDefault="00433E07" w:rsidP="001D4FD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Коммуникативная компетенция – готовность к общению с другими людьми, формируется на основе информационной.</w:t>
      </w:r>
    </w:p>
    <w:p w:rsidR="00433E07" w:rsidRPr="00433E07" w:rsidRDefault="00433E07" w:rsidP="001D4FD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Кооперативная компетенция – готовность к сотрудничеству с другими людьми, формируется на основе двух предыдущих.</w:t>
      </w:r>
    </w:p>
    <w:p w:rsidR="00433E07" w:rsidRPr="00433E07" w:rsidRDefault="00433E07" w:rsidP="001D4FDF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0" w:right="-143" w:firstLine="0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433E07">
        <w:rPr>
          <w:rFonts w:ascii="Times New Roman" w:hAnsi="Times New Roman" w:cs="Times New Roman"/>
          <w:bCs/>
          <w:sz w:val="24"/>
        </w:rPr>
        <w:t>Проблемная компетенция – готовность к решению проблем, формируется на основе трех предыдущих.</w:t>
      </w:r>
    </w:p>
    <w:p w:rsidR="00BE47E4" w:rsidRPr="007D2273" w:rsidRDefault="00BE47E4" w:rsidP="00433E07">
      <w:pPr>
        <w:pStyle w:val="3"/>
        <w:widowControl w:val="0"/>
        <w:spacing w:after="0"/>
        <w:ind w:right="-142" w:firstLine="567"/>
        <w:jc w:val="both"/>
        <w:rPr>
          <w:sz w:val="28"/>
          <w:szCs w:val="24"/>
        </w:rPr>
      </w:pPr>
    </w:p>
    <w:p w:rsidR="001427A4" w:rsidRDefault="001427A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4"/>
        </w:rPr>
        <w:br w:type="page"/>
      </w:r>
    </w:p>
    <w:p w:rsidR="007D2273" w:rsidRDefault="007D2273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Содержание учебного курса</w:t>
      </w:r>
    </w:p>
    <w:p w:rsidR="007D2273" w:rsidRPr="006F0CAB" w:rsidRDefault="007D2273" w:rsidP="007D2273">
      <w:pPr>
        <w:pStyle w:val="3"/>
        <w:widowControl w:val="0"/>
        <w:spacing w:after="0"/>
        <w:ind w:right="-142"/>
        <w:jc w:val="both"/>
        <w:rPr>
          <w:sz w:val="18"/>
          <w:szCs w:val="24"/>
        </w:rPr>
      </w:pPr>
    </w:p>
    <w:p w:rsidR="007D2273" w:rsidRPr="007D2273" w:rsidRDefault="007D2273" w:rsidP="007D22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2273">
        <w:rPr>
          <w:rFonts w:ascii="Times New Roman" w:hAnsi="Times New Roman" w:cs="Times New Roman"/>
          <w:sz w:val="24"/>
          <w:szCs w:val="24"/>
        </w:rPr>
        <w:t>Тематика рабочей программы по химии соответствует учебной программе: Программа курса химии для 8-11 классов общеобразовательных учреждений/</w:t>
      </w:r>
      <w:proofErr w:type="spellStart"/>
      <w:r w:rsidRPr="007D2273">
        <w:rPr>
          <w:rFonts w:ascii="Times New Roman" w:hAnsi="Times New Roman" w:cs="Times New Roman"/>
          <w:sz w:val="24"/>
          <w:szCs w:val="24"/>
        </w:rPr>
        <w:t>О.С.Габриелян.−М.:Дрофа</w:t>
      </w:r>
      <w:proofErr w:type="spellEnd"/>
      <w:r w:rsidRPr="007D2273">
        <w:rPr>
          <w:rFonts w:ascii="Times New Roman" w:hAnsi="Times New Roman" w:cs="Times New Roman"/>
          <w:sz w:val="24"/>
          <w:szCs w:val="24"/>
        </w:rPr>
        <w:t>, 2009</w:t>
      </w:r>
    </w:p>
    <w:p w:rsidR="001B34D8" w:rsidRPr="006F0CAB" w:rsidRDefault="001B34D8" w:rsidP="00A731FA">
      <w:pPr>
        <w:pStyle w:val="3"/>
        <w:widowControl w:val="0"/>
        <w:spacing w:after="0"/>
        <w:ind w:right="-142"/>
        <w:jc w:val="both"/>
        <w:rPr>
          <w:sz w:val="18"/>
          <w:szCs w:val="24"/>
        </w:rPr>
      </w:pPr>
    </w:p>
    <w:p w:rsidR="007D2273" w:rsidRPr="007D2273" w:rsidRDefault="007D2273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7D2273">
        <w:rPr>
          <w:b/>
          <w:sz w:val="28"/>
          <w:szCs w:val="24"/>
        </w:rPr>
        <w:t>Учебно-тематический план</w:t>
      </w:r>
    </w:p>
    <w:p w:rsidR="007D2273" w:rsidRPr="006F0CAB" w:rsidRDefault="007D2273" w:rsidP="007D2273">
      <w:pPr>
        <w:pStyle w:val="3"/>
        <w:widowControl w:val="0"/>
        <w:spacing w:after="0"/>
        <w:ind w:right="-142"/>
        <w:jc w:val="center"/>
        <w:rPr>
          <w:b/>
          <w:sz w:val="18"/>
          <w:szCs w:val="24"/>
        </w:rPr>
      </w:pPr>
    </w:p>
    <w:tbl>
      <w:tblPr>
        <w:tblStyle w:val="a4"/>
        <w:tblW w:w="16060" w:type="dxa"/>
        <w:jc w:val="center"/>
        <w:tblLook w:val="04A0" w:firstRow="1" w:lastRow="0" w:firstColumn="1" w:lastColumn="0" w:noHBand="0" w:noVBand="1"/>
      </w:tblPr>
      <w:tblGrid>
        <w:gridCol w:w="673"/>
        <w:gridCol w:w="8972"/>
        <w:gridCol w:w="1032"/>
        <w:gridCol w:w="8"/>
        <w:gridCol w:w="1977"/>
        <w:gridCol w:w="1593"/>
        <w:gridCol w:w="1805"/>
      </w:tblGrid>
      <w:tr w:rsidR="007D2273" w:rsidRPr="007D2273" w:rsidTr="00F847D0">
        <w:trPr>
          <w:jc w:val="center"/>
        </w:trPr>
        <w:tc>
          <w:tcPr>
            <w:tcW w:w="6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 w:rsidRPr="007D2273">
              <w:rPr>
                <w:sz w:val="24"/>
                <w:szCs w:val="24"/>
              </w:rPr>
              <w:t>№</w:t>
            </w:r>
          </w:p>
        </w:tc>
        <w:tc>
          <w:tcPr>
            <w:tcW w:w="89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 w:rsidRPr="007D2273">
              <w:rPr>
                <w:sz w:val="24"/>
                <w:szCs w:val="24"/>
              </w:rPr>
              <w:t>Тематика разделов рабочей программы</w:t>
            </w:r>
          </w:p>
        </w:tc>
        <w:tc>
          <w:tcPr>
            <w:tcW w:w="641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7D2273" w:rsidRPr="007D2273" w:rsidTr="00F847D0">
        <w:trPr>
          <w:jc w:val="center"/>
        </w:trPr>
        <w:tc>
          <w:tcPr>
            <w:tcW w:w="67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75" w:type="dxa"/>
            <w:gridSpan w:val="3"/>
            <w:tcBorders>
              <w:right w:val="double" w:sz="4" w:space="0" w:color="auto"/>
            </w:tcBorders>
            <w:vAlign w:val="center"/>
          </w:tcPr>
          <w:p w:rsidR="007D2273" w:rsidRPr="007D2273" w:rsidRDefault="007D2273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596C48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</w:p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</w:t>
            </w:r>
          </w:p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F92F76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и периодический закон </w:t>
            </w:r>
            <w:proofErr w:type="spellStart"/>
            <w:r>
              <w:rPr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0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6C48" w:rsidRPr="007D2273" w:rsidRDefault="00F92F76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596C48" w:rsidRPr="007D2273" w:rsidRDefault="00F92F76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F92F76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F92F76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BD0B37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Pr="007D2273" w:rsidRDefault="00BD0B37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7" w:type="dxa"/>
            <w:vAlign w:val="center"/>
          </w:tcPr>
          <w:p w:rsidR="00596C48" w:rsidRPr="007D2273" w:rsidRDefault="00BD0B37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BD0B37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BD0B37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952160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Pr="007D2273" w:rsidRDefault="00952160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7" w:type="dxa"/>
            <w:vAlign w:val="center"/>
          </w:tcPr>
          <w:p w:rsidR="00596C48" w:rsidRPr="007D2273" w:rsidRDefault="00952160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952160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952160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96C48" w:rsidRPr="007D2273" w:rsidTr="00F847D0">
        <w:trPr>
          <w:jc w:val="center"/>
        </w:trPr>
        <w:tc>
          <w:tcPr>
            <w:tcW w:w="6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596C48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C48" w:rsidRPr="007D2273" w:rsidRDefault="006F0CAB" w:rsidP="007D2273">
            <w:pPr>
              <w:pStyle w:val="3"/>
              <w:widowControl w:val="0"/>
              <w:spacing w:after="0"/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 и их свойства</w:t>
            </w:r>
          </w:p>
        </w:tc>
        <w:tc>
          <w:tcPr>
            <w:tcW w:w="1040" w:type="dxa"/>
            <w:gridSpan w:val="2"/>
            <w:tcBorders>
              <w:left w:val="double" w:sz="4" w:space="0" w:color="auto"/>
            </w:tcBorders>
            <w:vAlign w:val="center"/>
          </w:tcPr>
          <w:p w:rsidR="00596C48" w:rsidRPr="007D2273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  <w:vAlign w:val="center"/>
          </w:tcPr>
          <w:p w:rsidR="00596C48" w:rsidRPr="007D2273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center"/>
          </w:tcPr>
          <w:p w:rsidR="00596C48" w:rsidRPr="007D2273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6C48" w:rsidRPr="007D2273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47D0" w:rsidRPr="007D2273" w:rsidTr="00202C15">
        <w:trPr>
          <w:trHeight w:val="160"/>
          <w:jc w:val="center"/>
        </w:trPr>
        <w:tc>
          <w:tcPr>
            <w:tcW w:w="67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47D0" w:rsidRDefault="00F847D0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47D0" w:rsidRDefault="00F847D0" w:rsidP="00573661">
            <w:pPr>
              <w:pStyle w:val="3"/>
              <w:widowControl w:val="0"/>
              <w:spacing w:after="0"/>
              <w:ind w:righ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47D0" w:rsidRPr="00F847D0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0" w:rsidRPr="00F847D0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7D0" w:rsidRPr="00F847D0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7D0" w:rsidRPr="00F847D0" w:rsidRDefault="006F0CAB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D31B7A" w:rsidRPr="007D2273" w:rsidTr="00F847D0">
        <w:trPr>
          <w:trHeight w:val="160"/>
          <w:jc w:val="center"/>
        </w:trPr>
        <w:tc>
          <w:tcPr>
            <w:tcW w:w="6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B7A" w:rsidRDefault="00D31B7A" w:rsidP="007D2273">
            <w:pPr>
              <w:pStyle w:val="3"/>
              <w:widowControl w:val="0"/>
              <w:spacing w:after="0"/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8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B7A" w:rsidRDefault="00D31B7A" w:rsidP="00573661">
            <w:pPr>
              <w:pStyle w:val="3"/>
              <w:widowControl w:val="0"/>
              <w:spacing w:after="0"/>
              <w:ind w:right="-142"/>
              <w:jc w:val="right"/>
              <w:rPr>
                <w:sz w:val="24"/>
                <w:szCs w:val="24"/>
              </w:rPr>
            </w:pPr>
          </w:p>
        </w:tc>
        <w:tc>
          <w:tcPr>
            <w:tcW w:w="641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1B7A" w:rsidRPr="00F847D0" w:rsidRDefault="00D31B7A" w:rsidP="007D2273">
            <w:pPr>
              <w:pStyle w:val="3"/>
              <w:widowControl w:val="0"/>
              <w:spacing w:after="0"/>
              <w:ind w:right="-14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31FA" w:rsidRDefault="00A731FA" w:rsidP="001427A4">
      <w:pPr>
        <w:pStyle w:val="3"/>
        <w:widowControl w:val="0"/>
        <w:spacing w:after="0"/>
        <w:ind w:right="-142"/>
        <w:rPr>
          <w:b/>
          <w:sz w:val="24"/>
          <w:szCs w:val="24"/>
        </w:rPr>
      </w:pPr>
    </w:p>
    <w:p w:rsidR="00573661" w:rsidRDefault="00573661" w:rsidP="005736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73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Формы контроля</w:t>
      </w:r>
    </w:p>
    <w:p w:rsidR="00573661" w:rsidRPr="00573661" w:rsidRDefault="00573661" w:rsidP="005736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576"/>
        <w:gridCol w:w="8349"/>
        <w:gridCol w:w="1701"/>
        <w:gridCol w:w="4392"/>
      </w:tblGrid>
      <w:tr w:rsidR="00573661" w:rsidRPr="00991A3A" w:rsidTr="00573661">
        <w:trPr>
          <w:jc w:val="center"/>
        </w:trPr>
        <w:tc>
          <w:tcPr>
            <w:tcW w:w="576" w:type="dxa"/>
            <w:vAlign w:val="center"/>
          </w:tcPr>
          <w:p w:rsidR="00573661" w:rsidRPr="00991A3A" w:rsidRDefault="00573661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9" w:type="dxa"/>
          </w:tcPr>
          <w:p w:rsidR="00573661" w:rsidRPr="00991A3A" w:rsidRDefault="00573661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3661" w:rsidRDefault="00573661" w:rsidP="00573661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73661" w:rsidRPr="00991A3A" w:rsidRDefault="00573661" w:rsidP="00573661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92" w:type="dxa"/>
            <w:vAlign w:val="center"/>
          </w:tcPr>
          <w:p w:rsidR="00573661" w:rsidRPr="00991A3A" w:rsidRDefault="00573661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94A9A" w:rsidRPr="00991A3A" w:rsidTr="00573661">
        <w:trPr>
          <w:jc w:val="center"/>
        </w:trPr>
        <w:tc>
          <w:tcPr>
            <w:tcW w:w="576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9" w:type="dxa"/>
            <w:vAlign w:val="center"/>
          </w:tcPr>
          <w:p w:rsidR="00294A9A" w:rsidRPr="00991A3A" w:rsidRDefault="00294A9A" w:rsidP="00BD0B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</w:t>
            </w:r>
            <w:r w:rsidR="00BD0B37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294A9A" w:rsidRPr="00991A3A" w:rsidRDefault="00294A9A" w:rsidP="008273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составлена в формате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Критерии оценки рассчитаны исходя их критериев оценивания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294A9A" w:rsidRPr="00991A3A" w:rsidTr="003F4BF7">
        <w:trPr>
          <w:jc w:val="center"/>
        </w:trPr>
        <w:tc>
          <w:tcPr>
            <w:tcW w:w="576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9" w:type="dxa"/>
            <w:vAlign w:val="center"/>
          </w:tcPr>
          <w:p w:rsidR="00294A9A" w:rsidRPr="00991A3A" w:rsidRDefault="00294A9A" w:rsidP="009521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</w:t>
            </w:r>
            <w:r w:rsidR="00952160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294A9A" w:rsidRPr="00991A3A" w:rsidRDefault="00294A9A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294A9A" w:rsidRPr="00991A3A" w:rsidRDefault="00294A9A" w:rsidP="008273A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составлена в формате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Критерии оценки рассчитаны исходя их критериев оценивания </w:t>
            </w:r>
            <w:r w:rsidR="0082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796F7C" w:rsidRPr="00991A3A" w:rsidTr="003F4BF7">
        <w:trPr>
          <w:jc w:val="center"/>
        </w:trPr>
        <w:tc>
          <w:tcPr>
            <w:tcW w:w="576" w:type="dxa"/>
            <w:vAlign w:val="center"/>
          </w:tcPr>
          <w:p w:rsidR="00796F7C" w:rsidRPr="00991A3A" w:rsidRDefault="00796F7C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9" w:type="dxa"/>
            <w:vAlign w:val="center"/>
          </w:tcPr>
          <w:p w:rsidR="00796F7C" w:rsidRPr="00991A3A" w:rsidRDefault="00796F7C" w:rsidP="006F0C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</w:t>
            </w:r>
            <w:r w:rsidR="006F0CAB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796F7C" w:rsidRPr="00991A3A" w:rsidRDefault="00796F7C" w:rsidP="005736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</w:tcPr>
          <w:p w:rsidR="00796F7C" w:rsidRPr="00991A3A" w:rsidRDefault="00796F7C" w:rsidP="00A731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составле</w:t>
            </w:r>
            <w:r w:rsidR="00A5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 формате ЕГЭ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Критерии оценки рассчитаны исходя их критериев оценивания ЕГЭ</w:t>
            </w:r>
          </w:p>
        </w:tc>
      </w:tr>
      <w:tr w:rsidR="00573661" w:rsidRPr="00991A3A" w:rsidTr="00573661">
        <w:trPr>
          <w:jc w:val="center"/>
        </w:trPr>
        <w:tc>
          <w:tcPr>
            <w:tcW w:w="576" w:type="dxa"/>
          </w:tcPr>
          <w:p w:rsidR="00573661" w:rsidRPr="00991A3A" w:rsidRDefault="00573661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</w:tcPr>
          <w:p w:rsidR="00573661" w:rsidRPr="000B5EEC" w:rsidRDefault="003F4BF7" w:rsidP="00F16540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E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573661" w:rsidRPr="000B5EEC" w:rsidRDefault="000B5EEC" w:rsidP="003F4BF7">
            <w:pPr>
              <w:pStyle w:val="a3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</w:tcPr>
          <w:p w:rsidR="00573661" w:rsidRPr="00991A3A" w:rsidRDefault="00573661" w:rsidP="00F165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4D8" w:rsidRDefault="001B34D8" w:rsidP="00796F7C">
      <w:pPr>
        <w:pStyle w:val="3"/>
        <w:widowControl w:val="0"/>
        <w:spacing w:after="0"/>
        <w:ind w:right="-142"/>
        <w:rPr>
          <w:b/>
          <w:sz w:val="24"/>
          <w:szCs w:val="24"/>
        </w:rPr>
      </w:pPr>
    </w:p>
    <w:p w:rsidR="001427A4" w:rsidRDefault="001427A4" w:rsidP="00796F7C">
      <w:pPr>
        <w:pStyle w:val="3"/>
        <w:widowControl w:val="0"/>
        <w:spacing w:after="0"/>
        <w:ind w:right="-142"/>
        <w:rPr>
          <w:b/>
          <w:sz w:val="24"/>
          <w:szCs w:val="24"/>
        </w:rPr>
      </w:pPr>
    </w:p>
    <w:p w:rsidR="00927611" w:rsidRDefault="00927611" w:rsidP="009276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практических</w:t>
      </w:r>
      <w:r w:rsidRPr="00927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</w:t>
      </w:r>
    </w:p>
    <w:p w:rsidR="00927611" w:rsidRPr="00927611" w:rsidRDefault="00927611" w:rsidP="0092761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5097" w:type="dxa"/>
        <w:jc w:val="center"/>
        <w:tblInd w:w="-34" w:type="dxa"/>
        <w:tblLook w:val="04A0" w:firstRow="1" w:lastRow="0" w:firstColumn="1" w:lastColumn="0" w:noHBand="0" w:noVBand="1"/>
      </w:tblPr>
      <w:tblGrid>
        <w:gridCol w:w="13500"/>
        <w:gridCol w:w="1597"/>
      </w:tblGrid>
      <w:tr w:rsidR="00927611" w:rsidRPr="00927611" w:rsidTr="006F0CAB">
        <w:trPr>
          <w:jc w:val="center"/>
        </w:trPr>
        <w:tc>
          <w:tcPr>
            <w:tcW w:w="13500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1597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7611" w:rsidRPr="00927611" w:rsidTr="006F0CAB">
        <w:trPr>
          <w:jc w:val="center"/>
        </w:trPr>
        <w:tc>
          <w:tcPr>
            <w:tcW w:w="13500" w:type="dxa"/>
          </w:tcPr>
          <w:p w:rsidR="00927611" w:rsidRPr="00927611" w:rsidRDefault="00927611" w:rsidP="00BD0B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</w:t>
            </w:r>
            <w:r w:rsidR="00BD0B37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». Инструктаж по ТБ.</w:t>
            </w:r>
          </w:p>
        </w:tc>
        <w:tc>
          <w:tcPr>
            <w:tcW w:w="1597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611" w:rsidRPr="00927611" w:rsidTr="006F0CAB">
        <w:trPr>
          <w:jc w:val="center"/>
        </w:trPr>
        <w:tc>
          <w:tcPr>
            <w:tcW w:w="13500" w:type="dxa"/>
          </w:tcPr>
          <w:p w:rsidR="00927611" w:rsidRPr="00927611" w:rsidRDefault="00927611" w:rsidP="006F0C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№2. «</w:t>
            </w:r>
            <w:r w:rsidR="006F0CAB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органических и неорганических соединений</w:t>
            </w: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>». Инструктаж по ТБ.</w:t>
            </w:r>
          </w:p>
        </w:tc>
        <w:tc>
          <w:tcPr>
            <w:tcW w:w="1597" w:type="dxa"/>
            <w:vAlign w:val="center"/>
          </w:tcPr>
          <w:p w:rsidR="00927611" w:rsidRPr="00927611" w:rsidRDefault="00927611" w:rsidP="0092761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7611" w:rsidRPr="00927611" w:rsidTr="006F0CAB">
        <w:trPr>
          <w:jc w:val="center"/>
        </w:trPr>
        <w:tc>
          <w:tcPr>
            <w:tcW w:w="13500" w:type="dxa"/>
          </w:tcPr>
          <w:p w:rsidR="00927611" w:rsidRPr="00F847D0" w:rsidRDefault="00927611" w:rsidP="00927611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7" w:type="dxa"/>
            <w:vAlign w:val="center"/>
          </w:tcPr>
          <w:p w:rsidR="00927611" w:rsidRPr="00F847D0" w:rsidRDefault="00796F7C" w:rsidP="009276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927611" w:rsidRDefault="00927611" w:rsidP="007D2273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596C48" w:rsidRDefault="00596C48" w:rsidP="00596C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76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лабораторных опытов</w:t>
      </w:r>
    </w:p>
    <w:p w:rsidR="00596C48" w:rsidRPr="00927611" w:rsidRDefault="00596C48" w:rsidP="00596C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4741" w:type="dxa"/>
        <w:jc w:val="center"/>
        <w:tblInd w:w="-34" w:type="dxa"/>
        <w:tblLook w:val="04A0" w:firstRow="1" w:lastRow="0" w:firstColumn="1" w:lastColumn="0" w:noHBand="0" w:noVBand="1"/>
      </w:tblPr>
      <w:tblGrid>
        <w:gridCol w:w="14741"/>
      </w:tblGrid>
      <w:tr w:rsidR="00596C48" w:rsidRPr="00927611" w:rsidTr="00596C48">
        <w:trPr>
          <w:jc w:val="center"/>
        </w:trPr>
        <w:tc>
          <w:tcPr>
            <w:tcW w:w="14741" w:type="dxa"/>
            <w:vAlign w:val="center"/>
          </w:tcPr>
          <w:p w:rsidR="00596C48" w:rsidRPr="00927611" w:rsidRDefault="00596C48" w:rsidP="00596C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92761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596C48" w:rsidP="00F92F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№1. </w:t>
            </w:r>
            <w:r w:rsidR="00F92F76">
              <w:rPr>
                <w:rFonts w:ascii="Times New Roman" w:hAnsi="Times New Roman" w:cs="Times New Roman"/>
                <w:sz w:val="24"/>
                <w:szCs w:val="24"/>
              </w:rPr>
              <w:t>Конструирование периодической таблицы элементов с использованием карточек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596C48" w:rsidP="00BD0B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№2. </w:t>
            </w:r>
            <w:r w:rsidR="00BD0B37">
              <w:rPr>
                <w:rFonts w:ascii="Times New Roman" w:hAnsi="Times New Roman" w:cs="Times New Roman"/>
                <w:sz w:val="24"/>
                <w:szCs w:val="24"/>
              </w:rPr>
              <w:t>Определение типа кристаллической решетки вещества и описание его свойств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BD0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№3. </w:t>
            </w:r>
            <w:r w:rsidR="00BD0B37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полимеров: пластмасс и волокон и изделия из них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BD0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№4. </w:t>
            </w:r>
            <w:r w:rsidR="00BD0B37">
              <w:rPr>
                <w:rFonts w:ascii="Times New Roman" w:hAnsi="Times New Roman" w:cs="Times New Roman"/>
                <w:sz w:val="24"/>
                <w:szCs w:val="24"/>
              </w:rPr>
              <w:t>Испытание воды на жесткость. Устранение жесткости воды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BD0B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№5. </w:t>
            </w:r>
            <w:r w:rsidR="00BD0B37">
              <w:rPr>
                <w:rFonts w:ascii="Times New Roman" w:hAnsi="Times New Roman" w:cs="Times New Roman"/>
                <w:sz w:val="24"/>
                <w:szCs w:val="24"/>
              </w:rPr>
              <w:t>Ознакомление с минеральными водами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7E6627" w:rsidRDefault="00D31B7A" w:rsidP="00BD0B37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№6. </w:t>
            </w:r>
            <w:r w:rsidR="00BD0B37">
              <w:rPr>
                <w:rFonts w:ascii="Times New Roman" w:hAnsi="Times New Roman" w:cs="Times New Roman"/>
                <w:sz w:val="24"/>
                <w:szCs w:val="24"/>
              </w:rPr>
              <w:t>Ознакомление с дисперсными системами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927611" w:rsidRDefault="00D31B7A" w:rsidP="00952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№7. </w:t>
            </w:r>
            <w:r w:rsidR="00952160">
              <w:rPr>
                <w:rFonts w:ascii="Times New Roman" w:hAnsi="Times New Roman" w:cs="Times New Roman"/>
                <w:sz w:val="24"/>
                <w:szCs w:val="24"/>
              </w:rPr>
              <w:t>Реакция замещения меди железом в растворе медного купороса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952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№8. </w:t>
            </w:r>
            <w:r w:rsidR="00952160">
              <w:rPr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 воды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952160" w:rsidRDefault="00F847D0" w:rsidP="00952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№9. </w:t>
            </w:r>
            <w:r w:rsidR="00952160">
              <w:rPr>
                <w:rFonts w:ascii="Times New Roman" w:hAnsi="Times New Roman" w:cs="Times New Roman"/>
                <w:sz w:val="24"/>
                <w:szCs w:val="24"/>
              </w:rPr>
              <w:t>Получение кислорода разложением пероксида водорода с помощью оксида марганца (</w:t>
            </w:r>
            <w:r w:rsidR="00952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52160">
              <w:rPr>
                <w:rFonts w:ascii="Times New Roman" w:hAnsi="Times New Roman" w:cs="Times New Roman"/>
                <w:sz w:val="24"/>
                <w:szCs w:val="24"/>
              </w:rPr>
              <w:t>) и каталазы сырого</w:t>
            </w:r>
          </w:p>
          <w:p w:rsidR="00D31B7A" w:rsidRDefault="00952160" w:rsidP="00952160">
            <w:pPr>
              <w:pStyle w:val="a3"/>
              <w:ind w:firstLine="26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952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№10. </w:t>
            </w:r>
            <w:r w:rsidR="00952160">
              <w:rPr>
                <w:rFonts w:ascii="Times New Roman" w:hAnsi="Times New Roman" w:cs="Times New Roman"/>
                <w:sz w:val="24"/>
                <w:szCs w:val="24"/>
              </w:rPr>
              <w:t>Получение водорода взаимодействием кислоты с цинком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9521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№11. </w:t>
            </w:r>
            <w:r w:rsidR="00952160">
              <w:rPr>
                <w:rFonts w:ascii="Times New Roman" w:hAnsi="Times New Roman" w:cs="Times New Roman"/>
                <w:sz w:val="24"/>
                <w:szCs w:val="24"/>
              </w:rPr>
              <w:t>Различные случаи гидролиза солей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6F0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№12. </w:t>
            </w:r>
            <w:r w:rsidR="006F0CAB">
              <w:rPr>
                <w:rFonts w:ascii="Times New Roman" w:hAnsi="Times New Roman" w:cs="Times New Roman"/>
                <w:sz w:val="24"/>
                <w:szCs w:val="24"/>
              </w:rPr>
              <w:t>Испытание растворов кислот, оснований и солей индикаторами</w:t>
            </w:r>
          </w:p>
        </w:tc>
      </w:tr>
      <w:tr w:rsidR="00D31B7A" w:rsidRPr="00927611" w:rsidTr="00596C48">
        <w:trPr>
          <w:jc w:val="center"/>
        </w:trPr>
        <w:tc>
          <w:tcPr>
            <w:tcW w:w="14741" w:type="dxa"/>
          </w:tcPr>
          <w:p w:rsidR="00D31B7A" w:rsidRDefault="00F847D0" w:rsidP="006F0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№13</w:t>
            </w:r>
            <w:r w:rsidR="00294A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0CAB">
              <w:rPr>
                <w:rFonts w:ascii="Times New Roman" w:hAnsi="Times New Roman" w:cs="Times New Roman"/>
                <w:sz w:val="24"/>
                <w:szCs w:val="24"/>
              </w:rPr>
              <w:t>Взаимодействие соляной кислоты и раствора уксусной кислоты с металлами</w:t>
            </w:r>
          </w:p>
        </w:tc>
      </w:tr>
      <w:tr w:rsidR="006E4CB9" w:rsidRPr="00927611" w:rsidTr="00596C48">
        <w:trPr>
          <w:jc w:val="center"/>
        </w:trPr>
        <w:tc>
          <w:tcPr>
            <w:tcW w:w="14741" w:type="dxa"/>
          </w:tcPr>
          <w:p w:rsidR="006E4CB9" w:rsidRDefault="006E4CB9" w:rsidP="00796F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№14. </w:t>
            </w:r>
            <w:r w:rsidR="006F0CAB">
              <w:rPr>
                <w:rFonts w:ascii="Times New Roman" w:hAnsi="Times New Roman" w:cs="Times New Roman"/>
                <w:sz w:val="24"/>
                <w:szCs w:val="24"/>
              </w:rPr>
              <w:t>Взаимодействие соляной кислоты и раствора уксусной кислоты с основаниями</w:t>
            </w:r>
          </w:p>
        </w:tc>
      </w:tr>
      <w:tr w:rsidR="006E4CB9" w:rsidRPr="00927611" w:rsidTr="00596C48">
        <w:trPr>
          <w:jc w:val="center"/>
        </w:trPr>
        <w:tc>
          <w:tcPr>
            <w:tcW w:w="14741" w:type="dxa"/>
          </w:tcPr>
          <w:p w:rsidR="006E4CB9" w:rsidRDefault="006E4CB9" w:rsidP="006F0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№15. </w:t>
            </w:r>
            <w:r w:rsidR="006F0CAB">
              <w:rPr>
                <w:rFonts w:ascii="Times New Roman" w:hAnsi="Times New Roman" w:cs="Times New Roman"/>
                <w:sz w:val="24"/>
                <w:szCs w:val="24"/>
              </w:rPr>
              <w:t>Взаимодействие соляной кислоты и раствора уксусной кислоты с солями</w:t>
            </w:r>
          </w:p>
        </w:tc>
      </w:tr>
      <w:tr w:rsidR="006F0CAB" w:rsidRPr="00927611" w:rsidTr="00596C48">
        <w:trPr>
          <w:jc w:val="center"/>
        </w:trPr>
        <w:tc>
          <w:tcPr>
            <w:tcW w:w="14741" w:type="dxa"/>
          </w:tcPr>
          <w:p w:rsidR="006F0CAB" w:rsidRDefault="006F0CAB" w:rsidP="006F0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№16. Получение и свойства нерастворимых оснований</w:t>
            </w:r>
          </w:p>
        </w:tc>
      </w:tr>
      <w:tr w:rsidR="006F0CAB" w:rsidRPr="00927611" w:rsidTr="00596C48">
        <w:trPr>
          <w:jc w:val="center"/>
        </w:trPr>
        <w:tc>
          <w:tcPr>
            <w:tcW w:w="14741" w:type="dxa"/>
          </w:tcPr>
          <w:p w:rsidR="006F0CAB" w:rsidRDefault="006F0CAB" w:rsidP="006F0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№17. Гидролиз хлоридов и ацетатов щелочных металлов</w:t>
            </w:r>
          </w:p>
        </w:tc>
      </w:tr>
      <w:tr w:rsidR="006F0CAB" w:rsidRPr="00927611" w:rsidTr="00596C48">
        <w:trPr>
          <w:jc w:val="center"/>
        </w:trPr>
        <w:tc>
          <w:tcPr>
            <w:tcW w:w="14741" w:type="dxa"/>
          </w:tcPr>
          <w:p w:rsidR="006F0CAB" w:rsidRDefault="006F0CAB" w:rsidP="006F0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опыт №18. Ознакомление с коллекциями: а) металлов; б) неметаллов; в) кислот; г) оснований; д) минералов и биологических</w:t>
            </w:r>
          </w:p>
          <w:p w:rsidR="006F0CAB" w:rsidRDefault="006F0CAB" w:rsidP="006F0CAB">
            <w:pPr>
              <w:pStyle w:val="a3"/>
              <w:ind w:firstLine="28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 содержащих некоторые соли</w:t>
            </w:r>
          </w:p>
        </w:tc>
      </w:tr>
      <w:tr w:rsidR="00596C48" w:rsidRPr="00927611" w:rsidTr="00596C48">
        <w:trPr>
          <w:jc w:val="center"/>
        </w:trPr>
        <w:tc>
          <w:tcPr>
            <w:tcW w:w="14741" w:type="dxa"/>
          </w:tcPr>
          <w:p w:rsidR="00596C48" w:rsidRPr="00F847D0" w:rsidRDefault="00596C48" w:rsidP="00F16540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6F0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18</w:t>
            </w:r>
          </w:p>
        </w:tc>
      </w:tr>
    </w:tbl>
    <w:p w:rsidR="00596C48" w:rsidRDefault="00596C48" w:rsidP="00596C48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A731FA" w:rsidRPr="00433E07" w:rsidRDefault="00A731FA" w:rsidP="00A731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33E07">
        <w:rPr>
          <w:rFonts w:ascii="Times New Roman" w:hAnsi="Times New Roman" w:cs="Times New Roman"/>
          <w:sz w:val="24"/>
          <w:szCs w:val="24"/>
        </w:rPr>
        <w:t>Лабораторные опыты не оцениваются. Практические работы носят оценочный характер.</w:t>
      </w:r>
    </w:p>
    <w:p w:rsidR="00596C48" w:rsidRDefault="00596C48" w:rsidP="007D2273">
      <w:pPr>
        <w:pStyle w:val="3"/>
        <w:widowControl w:val="0"/>
        <w:spacing w:after="0"/>
        <w:ind w:right="-142"/>
        <w:jc w:val="center"/>
        <w:rPr>
          <w:b/>
          <w:sz w:val="24"/>
          <w:szCs w:val="24"/>
        </w:rPr>
      </w:pPr>
    </w:p>
    <w:p w:rsidR="002053C5" w:rsidRDefault="002053C5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2053C5">
        <w:rPr>
          <w:b/>
          <w:sz w:val="28"/>
          <w:szCs w:val="24"/>
        </w:rPr>
        <w:lastRenderedPageBreak/>
        <w:t>Требования к уровню подготовки учащихся, обучающихся по данной программе</w:t>
      </w:r>
    </w:p>
    <w:p w:rsidR="002053C5" w:rsidRDefault="002053C5" w:rsidP="007D2273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81F">
        <w:rPr>
          <w:rFonts w:ascii="Times New Roman" w:hAnsi="Times New Roman" w:cs="Times New Roman"/>
          <w:sz w:val="24"/>
          <w:szCs w:val="24"/>
        </w:rPr>
        <w:t>Планируемый уровень подготовки обучающихся основной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81F">
        <w:rPr>
          <w:rFonts w:ascii="Times New Roman" w:hAnsi="Times New Roman" w:cs="Times New Roman"/>
          <w:sz w:val="24"/>
          <w:szCs w:val="24"/>
        </w:rPr>
        <w:t>определён Требованиями к уровню подготовки выпускников основной общеобразовательной школы Федерального компонента государственного стандарта общего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052F" w:rsidRDefault="00F5052F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2F">
        <w:rPr>
          <w:rFonts w:ascii="Times New Roman" w:hAnsi="Times New Roman" w:cs="Times New Roman"/>
          <w:sz w:val="24"/>
          <w:szCs w:val="24"/>
        </w:rPr>
        <w:t xml:space="preserve">реализацию </w:t>
      </w:r>
      <w:proofErr w:type="spellStart"/>
      <w:r w:rsidRPr="00F5052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0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052F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F5052F">
        <w:rPr>
          <w:rFonts w:ascii="Times New Roman" w:hAnsi="Times New Roman" w:cs="Times New Roman"/>
          <w:sz w:val="24"/>
          <w:szCs w:val="24"/>
        </w:rPr>
        <w:t xml:space="preserve"> и лично</w:t>
      </w:r>
      <w:r>
        <w:rPr>
          <w:rFonts w:ascii="Times New Roman" w:hAnsi="Times New Roman" w:cs="Times New Roman"/>
          <w:sz w:val="24"/>
          <w:szCs w:val="24"/>
        </w:rPr>
        <w:t xml:space="preserve">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подходов;</w:t>
      </w:r>
    </w:p>
    <w:p w:rsidR="00F5052F" w:rsidRDefault="00F5052F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2F">
        <w:rPr>
          <w:rFonts w:ascii="Times New Roman" w:hAnsi="Times New Roman" w:cs="Times New Roman"/>
          <w:sz w:val="24"/>
          <w:szCs w:val="24"/>
        </w:rPr>
        <w:t>освоение учащимися интеллектуальн</w:t>
      </w:r>
      <w:r>
        <w:rPr>
          <w:rFonts w:ascii="Times New Roman" w:hAnsi="Times New Roman" w:cs="Times New Roman"/>
          <w:sz w:val="24"/>
          <w:szCs w:val="24"/>
        </w:rPr>
        <w:t>ой и практической деятельности;</w:t>
      </w:r>
    </w:p>
    <w:p w:rsidR="00F5052F" w:rsidRPr="00F5052F" w:rsidRDefault="00F5052F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5052F">
        <w:rPr>
          <w:rFonts w:ascii="Times New Roman" w:hAnsi="Times New Roman" w:cs="Times New Roman"/>
          <w:sz w:val="24"/>
          <w:szCs w:val="24"/>
        </w:rPr>
        <w:t>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5052F" w:rsidRDefault="00F5052F" w:rsidP="00F5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«Знать/</w:t>
      </w:r>
      <w:r w:rsidRPr="00BF581F">
        <w:rPr>
          <w:rFonts w:ascii="Times New Roman" w:hAnsi="Times New Roman" w:cs="Times New Roman"/>
          <w:sz w:val="24"/>
          <w:szCs w:val="24"/>
        </w:rPr>
        <w:t>понимать» включает требования к учебному материалу, который усваивается и воспроизводится учащимися.</w:t>
      </w:r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81F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составлять, распозн</w:t>
      </w:r>
      <w:r>
        <w:rPr>
          <w:rFonts w:ascii="Times New Roman" w:hAnsi="Times New Roman" w:cs="Times New Roman"/>
          <w:sz w:val="24"/>
          <w:szCs w:val="24"/>
        </w:rPr>
        <w:t>авать опытным путём, вычислять.</w:t>
      </w:r>
      <w:proofErr w:type="gramEnd"/>
    </w:p>
    <w:p w:rsidR="00F5052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В рубрике «Использовать приобретённые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разнообразных жизненных задач.</w:t>
      </w:r>
    </w:p>
    <w:p w:rsidR="00F5052F" w:rsidRPr="00BF581F" w:rsidRDefault="00F5052F" w:rsidP="00F50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BF581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F581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</w:t>
      </w:r>
    </w:p>
    <w:p w:rsidR="00F5052F" w:rsidRPr="00BF581F" w:rsidRDefault="00F5052F" w:rsidP="00F50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F5052F" w:rsidRDefault="00F5052F" w:rsidP="00F8422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</w:rPr>
      </w:pPr>
    </w:p>
    <w:p w:rsidR="00C7768C" w:rsidRPr="00BF581F" w:rsidRDefault="00C7768C" w:rsidP="00C77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81F">
        <w:rPr>
          <w:rFonts w:ascii="Times New Roman" w:hAnsi="Times New Roman" w:cs="Times New Roman"/>
          <w:sz w:val="24"/>
          <w:szCs w:val="24"/>
        </w:rPr>
        <w:t xml:space="preserve">В результате изучения химии на базовом уровне ученик должен </w:t>
      </w:r>
    </w:p>
    <w:p w:rsidR="00C7768C" w:rsidRDefault="00C7768C" w:rsidP="00C77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8C" w:rsidRPr="00C7768C" w:rsidRDefault="00C7768C" w:rsidP="00C77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8C">
        <w:rPr>
          <w:rFonts w:ascii="Times New Roman" w:hAnsi="Times New Roman" w:cs="Times New Roman"/>
          <w:b/>
          <w:sz w:val="24"/>
          <w:szCs w:val="24"/>
        </w:rPr>
        <w:t>знать / понимать</w:t>
      </w:r>
    </w:p>
    <w:p w:rsidR="00C7768C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68C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C7768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C7768C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C7768C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C7768C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C7768C" w:rsidRP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68C">
        <w:rPr>
          <w:rFonts w:ascii="Times New Roman" w:hAnsi="Times New Roman" w:cs="Times New Roman"/>
          <w:sz w:val="24"/>
          <w:szCs w:val="24"/>
        </w:rPr>
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7768C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8C" w:rsidRPr="00C7768C" w:rsidRDefault="00C7768C" w:rsidP="00C776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8C">
        <w:rPr>
          <w:rFonts w:ascii="Times New Roman" w:hAnsi="Times New Roman" w:cs="Times New Roman"/>
          <w:b/>
          <w:sz w:val="24"/>
          <w:szCs w:val="24"/>
        </w:rPr>
        <w:lastRenderedPageBreak/>
        <w:t>уметь</w:t>
      </w:r>
    </w:p>
    <w:p w:rsidR="00C7768C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</w:t>
      </w:r>
      <w:r>
        <w:rPr>
          <w:rFonts w:ascii="Times New Roman" w:hAnsi="Times New Roman" w:cs="Times New Roman"/>
          <w:sz w:val="24"/>
          <w:szCs w:val="24"/>
        </w:rPr>
        <w:t>лассам органических соединений;</w:t>
      </w: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 xml:space="preserve">характеризовать: элементы малых периодов по их положению в периодической системе </w:t>
      </w:r>
      <w:proofErr w:type="spellStart"/>
      <w:r w:rsidRPr="00C7768C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C7768C">
        <w:rPr>
          <w:rFonts w:ascii="Times New Roman" w:hAnsi="Times New Roman" w:cs="Times New Roman"/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выполнять химический эксперимент по распознаванию важнейших неорганических и органических веществ;</w:t>
      </w: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</w:t>
      </w:r>
      <w:r>
        <w:rPr>
          <w:rFonts w:ascii="Times New Roman" w:hAnsi="Times New Roman" w:cs="Times New Roman"/>
          <w:sz w:val="24"/>
          <w:szCs w:val="24"/>
        </w:rPr>
        <w:t>аз данных, ресурсов Интернета);</w:t>
      </w:r>
    </w:p>
    <w:p w:rsid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>использовать компьютерные технологии для обработки и передачи химической информац</w:t>
      </w:r>
      <w:proofErr w:type="gramStart"/>
      <w:r w:rsidRPr="00C7768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7768C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C7768C" w:rsidRPr="00C7768C" w:rsidRDefault="00C7768C" w:rsidP="001D4FDF">
      <w:pPr>
        <w:pStyle w:val="a5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68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76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768C">
        <w:rPr>
          <w:rFonts w:ascii="Times New Roman" w:hAnsi="Times New Roman" w:cs="Times New Roman"/>
          <w:sz w:val="24"/>
          <w:szCs w:val="24"/>
        </w:rPr>
        <w:t>:</w:t>
      </w:r>
    </w:p>
    <w:p w:rsidR="00C7768C" w:rsidRPr="00BF581F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C7768C" w:rsidRPr="00BF581F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7768C" w:rsidRPr="00BF581F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C7768C" w:rsidRPr="00BF581F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C7768C" w:rsidRPr="00BF581F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C7768C" w:rsidRPr="00BF581F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C7768C" w:rsidRPr="00BF581F" w:rsidRDefault="00C7768C" w:rsidP="00C7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81F">
        <w:rPr>
          <w:rFonts w:ascii="Times New Roman" w:hAnsi="Times New Roman" w:cs="Times New Roman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:rsidR="001427A4" w:rsidRDefault="001427A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  <w:szCs w:val="24"/>
        </w:rPr>
        <w:br w:type="page"/>
      </w:r>
    </w:p>
    <w:p w:rsidR="002053C5" w:rsidRDefault="00596C48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  <w:r w:rsidRPr="00596C48">
        <w:rPr>
          <w:b/>
          <w:sz w:val="28"/>
          <w:szCs w:val="24"/>
        </w:rPr>
        <w:lastRenderedPageBreak/>
        <w:t>Календарно-тематическое планирование</w:t>
      </w:r>
    </w:p>
    <w:p w:rsidR="0078487C" w:rsidRDefault="0078487C" w:rsidP="00596C48">
      <w:pPr>
        <w:pStyle w:val="3"/>
        <w:widowControl w:val="0"/>
        <w:spacing w:after="0"/>
        <w:ind w:right="-142"/>
        <w:jc w:val="center"/>
        <w:rPr>
          <w:b/>
          <w:sz w:val="28"/>
          <w:szCs w:val="24"/>
        </w:rPr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697"/>
        <w:gridCol w:w="10957"/>
        <w:gridCol w:w="1041"/>
        <w:gridCol w:w="755"/>
        <w:gridCol w:w="954"/>
      </w:tblGrid>
      <w:tr w:rsidR="001427A4" w:rsidRPr="00F92F76" w:rsidTr="001427A4">
        <w:trPr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957" w:type="dxa"/>
            <w:vMerge w:val="restart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4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кол-во</w:t>
            </w:r>
          </w:p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сроки</w:t>
            </w: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697" w:type="dxa"/>
            <w:vMerge w:val="restart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0957" w:type="dxa"/>
            <w:vMerge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11А</w:t>
            </w: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vMerge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7" w:type="dxa"/>
            <w:vMerge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F76">
              <w:rPr>
                <w:rFonts w:ascii="Times New Roman" w:hAnsi="Times New Roman" w:cs="Times New Roman"/>
              </w:rPr>
              <w:t>коррект</w:t>
            </w:r>
            <w:proofErr w:type="spellEnd"/>
          </w:p>
        </w:tc>
      </w:tr>
      <w:tr w:rsidR="001427A4" w:rsidRPr="00F92F76" w:rsidTr="001427A4">
        <w:trPr>
          <w:jc w:val="center"/>
        </w:trPr>
        <w:tc>
          <w:tcPr>
            <w:tcW w:w="12393" w:type="dxa"/>
            <w:gridSpan w:val="3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  <w:b/>
                <w:i/>
              </w:rPr>
              <w:t xml:space="preserve">Тема 1. Строение атома и периодический закон </w:t>
            </w:r>
            <w:proofErr w:type="spellStart"/>
            <w:r w:rsidRPr="00F92F76">
              <w:rPr>
                <w:rFonts w:ascii="Times New Roman" w:hAnsi="Times New Roman" w:cs="Times New Roman"/>
                <w:b/>
                <w:i/>
              </w:rPr>
              <w:t>Д.И.Менделеева</w:t>
            </w:r>
            <w:proofErr w:type="spellEnd"/>
            <w:r w:rsidRPr="00F92F7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Основные сведения о строении атома. Инструктаж по ТБ.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 xml:space="preserve">Периодический закон </w:t>
            </w:r>
            <w:proofErr w:type="spellStart"/>
            <w:r w:rsidRPr="00F92F76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F92F76">
              <w:rPr>
                <w:rFonts w:ascii="Times New Roman" w:hAnsi="Times New Roman" w:cs="Times New Roman"/>
              </w:rPr>
              <w:t xml:space="preserve"> в свете учения о строении атома.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Изменение свойств элементов и их соединений в периодах и группах.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12393" w:type="dxa"/>
            <w:gridSpan w:val="3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  <w:b/>
                <w:i/>
              </w:rPr>
              <w:t>Тема 2. Строение вещества.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Ионная связь.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Ковалентная связь.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Металлическая связь.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Водородная связь.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Полимеры.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Газообразные вещества.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Практическая работа №1. «Получение, собирание и распознавание газов». Инструктаж по ТБ.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Жидкие вещества.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Твёрдые вещества.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Дисперсные системы.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Состав вещества. Смеси.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Решение задач с использованием понятия «массовая доля».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 xml:space="preserve">Решение задач на выход продукта </w:t>
            </w:r>
            <w:proofErr w:type="gramStart"/>
            <w:r w:rsidRPr="00F92F76">
              <w:rPr>
                <w:rFonts w:ascii="Times New Roman" w:hAnsi="Times New Roman" w:cs="Times New Roman"/>
              </w:rPr>
              <w:t>от</w:t>
            </w:r>
            <w:proofErr w:type="gramEnd"/>
            <w:r w:rsidRPr="00F92F76">
              <w:rPr>
                <w:rFonts w:ascii="Times New Roman" w:hAnsi="Times New Roman" w:cs="Times New Roman"/>
              </w:rPr>
              <w:t xml:space="preserve"> теоретически возможного.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Контрольная работа №1 по теме «Строение вещества».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12393" w:type="dxa"/>
            <w:gridSpan w:val="3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  <w:b/>
                <w:i/>
              </w:rPr>
              <w:t>Тема 3. Химические реакции.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Анализ контрольной работы. Классификация химических реакций в органической и неорганической химии.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Скорость химической реакции.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Обратимость химических реакций. Химическое равновесие и способы его смещения.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Роль воды в химической реакции.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Гидролиз органических и неорганических соединений.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2F76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F92F76">
              <w:rPr>
                <w:rFonts w:ascii="Times New Roman" w:hAnsi="Times New Roman" w:cs="Times New Roman"/>
              </w:rPr>
              <w:t>-восстановительные реакции.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Электролиз.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Контрольная работа №2 по теме «Химические реакции».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12393" w:type="dxa"/>
            <w:gridSpan w:val="3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  <w:b/>
                <w:i/>
              </w:rPr>
              <w:t>Тема 4. Вещества и их свойства.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Анализ контрольной работы. Металлы.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Неметаллы.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Кислоты неорганические и органические.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Основания неорганические и органические.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Соли.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F30E62">
        <w:trPr>
          <w:jc w:val="center"/>
        </w:trPr>
        <w:tc>
          <w:tcPr>
            <w:tcW w:w="1436" w:type="dxa"/>
            <w:gridSpan w:val="2"/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0957" w:type="dxa"/>
            <w:vMerge w:val="restart"/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4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кол-во</w:t>
            </w:r>
          </w:p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сроки</w:t>
            </w:r>
          </w:p>
        </w:tc>
      </w:tr>
      <w:tr w:rsidR="001427A4" w:rsidRPr="00F92F76" w:rsidTr="00F30E62">
        <w:trPr>
          <w:jc w:val="center"/>
        </w:trPr>
        <w:tc>
          <w:tcPr>
            <w:tcW w:w="739" w:type="dxa"/>
            <w:vMerge w:val="restart"/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697" w:type="dxa"/>
            <w:vMerge w:val="restart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0957" w:type="dxa"/>
            <w:vMerge/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11А</w:t>
            </w:r>
          </w:p>
        </w:tc>
      </w:tr>
      <w:tr w:rsidR="001427A4" w:rsidRPr="00F92F76" w:rsidTr="00F30E62">
        <w:trPr>
          <w:jc w:val="center"/>
        </w:trPr>
        <w:tc>
          <w:tcPr>
            <w:tcW w:w="739" w:type="dxa"/>
            <w:vMerge/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7" w:type="dxa"/>
            <w:vMerge/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3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F76">
              <w:rPr>
                <w:rFonts w:ascii="Times New Roman" w:hAnsi="Times New Roman" w:cs="Times New Roman"/>
              </w:rPr>
              <w:t>коррект</w:t>
            </w:r>
            <w:proofErr w:type="spellEnd"/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Генетическая связь между классами неорганических и органических соединений.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Практическая работа №2. «Решение экспериментальных задач на идентификацию органических и неорганических соединений». Инструктаж по ТБ.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Контрольная работа №3 по теме «Вещества и их свойства».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7A4" w:rsidRPr="00F92F76" w:rsidTr="001427A4">
        <w:trPr>
          <w:jc w:val="center"/>
        </w:trPr>
        <w:tc>
          <w:tcPr>
            <w:tcW w:w="739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7" w:type="dxa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7" w:type="dxa"/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Анализ контрольной работы. Решение задач по теме «Вещества и их свойства».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427A4" w:rsidRPr="00F92F76" w:rsidRDefault="001427A4" w:rsidP="00F92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7D0" w:rsidRDefault="00F847D0" w:rsidP="00596C48">
      <w:pPr>
        <w:pStyle w:val="3"/>
        <w:widowControl w:val="0"/>
        <w:spacing w:after="0"/>
        <w:ind w:right="-142"/>
        <w:jc w:val="center"/>
        <w:rPr>
          <w:sz w:val="32"/>
          <w:szCs w:val="24"/>
        </w:rPr>
      </w:pPr>
    </w:p>
    <w:p w:rsidR="001427A4" w:rsidRDefault="001427A4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341A9C" w:rsidRDefault="00D006C8" w:rsidP="00D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6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Ресурсное обеспечение рабочей программы</w:t>
      </w:r>
    </w:p>
    <w:p w:rsidR="00D006C8" w:rsidRDefault="00D006C8" w:rsidP="00D0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6C8" w:rsidRDefault="00CF0A0E" w:rsidP="001D4F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Габриелян О.С., </w:t>
      </w:r>
      <w:proofErr w:type="spellStart"/>
      <w:r>
        <w:rPr>
          <w:rFonts w:ascii="Times New Roman" w:hAnsi="Times New Roman"/>
          <w:sz w:val="24"/>
        </w:rPr>
        <w:t>Яшукова</w:t>
      </w:r>
      <w:proofErr w:type="spellEnd"/>
      <w:r>
        <w:rPr>
          <w:rFonts w:ascii="Times New Roman" w:hAnsi="Times New Roman"/>
          <w:sz w:val="24"/>
        </w:rPr>
        <w:t xml:space="preserve"> А.В. Химия.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Базовый уровень: Методическое пособие.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CF0A0E" w:rsidRDefault="00CF0A0E" w:rsidP="001D4F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Габриелян О.С., </w:t>
      </w:r>
      <w:proofErr w:type="spellStart"/>
      <w:r>
        <w:rPr>
          <w:rFonts w:ascii="Times New Roman" w:hAnsi="Times New Roman"/>
          <w:sz w:val="24"/>
        </w:rPr>
        <w:t>Яшукова</w:t>
      </w:r>
      <w:proofErr w:type="spellEnd"/>
      <w:r>
        <w:rPr>
          <w:rFonts w:ascii="Times New Roman" w:hAnsi="Times New Roman"/>
          <w:sz w:val="24"/>
        </w:rPr>
        <w:t xml:space="preserve"> А.В. Рабочая тетрадь.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К учебнику </w:t>
      </w:r>
      <w:proofErr w:type="spellStart"/>
      <w:r>
        <w:rPr>
          <w:rFonts w:ascii="Times New Roman" w:hAnsi="Times New Roman"/>
          <w:sz w:val="24"/>
        </w:rPr>
        <w:t>О.С.Габриеляна</w:t>
      </w:r>
      <w:proofErr w:type="spellEnd"/>
      <w:r>
        <w:rPr>
          <w:rFonts w:ascii="Times New Roman" w:hAnsi="Times New Roman"/>
          <w:sz w:val="24"/>
        </w:rPr>
        <w:t xml:space="preserve"> «Химия. 11 класс. Базовый уровень».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CF0A0E" w:rsidRDefault="00CF0A0E" w:rsidP="001D4F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Габриелян О.С., Остроумов И.Г., Сладков С.А. Книга для учителя. Химия.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>. Базовый уровень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CF0A0E" w:rsidRDefault="00CF0A0E" w:rsidP="001D4F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Химия. 11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Контрольные и проверочные работы к учебнику </w:t>
      </w:r>
      <w:proofErr w:type="spellStart"/>
      <w:r>
        <w:rPr>
          <w:rFonts w:ascii="Times New Roman" w:hAnsi="Times New Roman"/>
          <w:sz w:val="24"/>
        </w:rPr>
        <w:t>О.С.Габриеляна</w:t>
      </w:r>
      <w:proofErr w:type="spellEnd"/>
      <w:r>
        <w:rPr>
          <w:rFonts w:ascii="Times New Roman" w:hAnsi="Times New Roman"/>
          <w:sz w:val="24"/>
        </w:rPr>
        <w:t xml:space="preserve"> «Химия. 11 класс. Базовый уровень»/</w:t>
      </w:r>
      <w:proofErr w:type="spellStart"/>
      <w:r>
        <w:rPr>
          <w:rFonts w:ascii="Times New Roman" w:hAnsi="Times New Roman"/>
          <w:sz w:val="24"/>
        </w:rPr>
        <w:t>О.С.Габриелян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П.Н.Березкин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А.А.Ушакова</w:t>
      </w:r>
      <w:proofErr w:type="spellEnd"/>
      <w:r>
        <w:rPr>
          <w:rFonts w:ascii="Times New Roman" w:hAnsi="Times New Roman"/>
          <w:sz w:val="24"/>
        </w:rPr>
        <w:t xml:space="preserve"> и др.</w:t>
      </w:r>
      <w:r>
        <w:rPr>
          <w:rFonts w:ascii="Times New Roman" w:hAnsi="Times New Roman" w:cs="Times New Roman"/>
          <w:sz w:val="24"/>
        </w:rPr>
        <w:t>−</w:t>
      </w:r>
      <w:r>
        <w:rPr>
          <w:rFonts w:ascii="Times New Roman" w:hAnsi="Times New Roman"/>
          <w:sz w:val="24"/>
        </w:rPr>
        <w:t>М.: Дрофа, 2009</w:t>
      </w:r>
    </w:p>
    <w:p w:rsidR="00CF0A0E" w:rsidRPr="00CF0A0E" w:rsidRDefault="00CF0A0E" w:rsidP="00CF0A0E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90025A" w:rsidRPr="0090025A" w:rsidRDefault="0090025A" w:rsidP="00900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Медиатека</w:t>
      </w:r>
      <w:proofErr w:type="spellEnd"/>
    </w:p>
    <w:p w:rsidR="0090025A" w:rsidRPr="0090025A" w:rsidRDefault="0090025A" w:rsidP="009002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1"/>
        <w:gridCol w:w="905"/>
        <w:gridCol w:w="932"/>
      </w:tblGrid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Программа для построения молекул химических веще</w:t>
            </w:r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ств в пр</w:t>
            </w:r>
            <w:proofErr w:type="gramEnd"/>
            <w:r w:rsidRPr="0090025A">
              <w:rPr>
                <w:rFonts w:ascii="Times New Roman" w:hAnsi="Times New Roman" w:cs="Times New Roman"/>
                <w:sz w:val="24"/>
              </w:rPr>
              <w:t xml:space="preserve">остранстве </w:t>
            </w: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ACD</w:t>
            </w:r>
            <w:r w:rsidRPr="0090025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Labs</w:t>
            </w:r>
            <w:r w:rsidRPr="0090025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Уроки Кирилла и </w:t>
            </w:r>
            <w:proofErr w:type="spellStart"/>
            <w:r w:rsidRPr="0090025A">
              <w:rPr>
                <w:rFonts w:ascii="Times New Roman" w:hAnsi="Times New Roman" w:cs="Times New Roman"/>
                <w:sz w:val="24"/>
              </w:rPr>
              <w:t>Мефодия</w:t>
            </w:r>
            <w:proofErr w:type="spellEnd"/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>Мастер-класс учителя химии: уроки с использование ИКТ, лекции, семинары, тренинги, сценарии внеклассных мероприятий с использованием ИКТ, интерактивные игры. 8-11 классы. Методическое пособие с электронным приложением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  <w:lang w:val="en-US"/>
              </w:rPr>
              <w:t>DVD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025A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proofErr w:type="gramStart"/>
            <w:r w:rsidRPr="0090025A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  <w:tr w:rsidR="0090025A" w:rsidRPr="0090025A" w:rsidTr="0090025A">
        <w:trPr>
          <w:jc w:val="center"/>
        </w:trPr>
        <w:tc>
          <w:tcPr>
            <w:tcW w:w="12708" w:type="dxa"/>
            <w:gridSpan w:val="3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0025A">
              <w:rPr>
                <w:rFonts w:ascii="Times New Roman" w:hAnsi="Times New Roman" w:cs="Times New Roman"/>
                <w:b/>
                <w:i/>
                <w:sz w:val="24"/>
              </w:rPr>
              <w:t>Электронные материалы</w:t>
            </w:r>
          </w:p>
        </w:tc>
      </w:tr>
      <w:tr w:rsidR="0090025A" w:rsidRPr="0090025A" w:rsidTr="0090025A">
        <w:trPr>
          <w:jc w:val="center"/>
        </w:trPr>
        <w:tc>
          <w:tcPr>
            <w:tcW w:w="10871" w:type="dxa"/>
            <w:shd w:val="clear" w:color="auto" w:fill="auto"/>
            <w:vAlign w:val="center"/>
          </w:tcPr>
          <w:p w:rsidR="0090025A" w:rsidRPr="0090025A" w:rsidRDefault="00CF0A0E" w:rsidP="0090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химия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0025A" w:rsidRPr="0090025A" w:rsidRDefault="0090025A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90025A" w:rsidRPr="0090025A" w:rsidRDefault="00ED134B" w:rsidP="0090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D3E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2D3E2E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</w:p>
        </w:tc>
      </w:tr>
    </w:tbl>
    <w:p w:rsidR="0090025A" w:rsidRPr="0090025A" w:rsidRDefault="0090025A" w:rsidP="0090025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0025A" w:rsidRPr="0090025A" w:rsidSect="00646B1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133"/>
    <w:multiLevelType w:val="hybridMultilevel"/>
    <w:tmpl w:val="7C5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5C3"/>
    <w:multiLevelType w:val="hybridMultilevel"/>
    <w:tmpl w:val="63423D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B651B4"/>
    <w:multiLevelType w:val="hybridMultilevel"/>
    <w:tmpl w:val="3E8CF6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EA16CE"/>
    <w:multiLevelType w:val="hybridMultilevel"/>
    <w:tmpl w:val="2C3A09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C1434A"/>
    <w:multiLevelType w:val="hybridMultilevel"/>
    <w:tmpl w:val="D10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62B9"/>
    <w:multiLevelType w:val="multilevel"/>
    <w:tmpl w:val="531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5E61DB"/>
    <w:multiLevelType w:val="hybridMultilevel"/>
    <w:tmpl w:val="0F9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91A2C"/>
    <w:multiLevelType w:val="hybridMultilevel"/>
    <w:tmpl w:val="766447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E501D41"/>
    <w:multiLevelType w:val="hybridMultilevel"/>
    <w:tmpl w:val="E3C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72956"/>
    <w:multiLevelType w:val="hybridMultilevel"/>
    <w:tmpl w:val="F7787E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9884968"/>
    <w:multiLevelType w:val="hybridMultilevel"/>
    <w:tmpl w:val="DC80A9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32C07"/>
    <w:rsid w:val="00062A4D"/>
    <w:rsid w:val="00083041"/>
    <w:rsid w:val="000B5EEC"/>
    <w:rsid w:val="001427A4"/>
    <w:rsid w:val="001B34D8"/>
    <w:rsid w:val="001D4FDF"/>
    <w:rsid w:val="00202C15"/>
    <w:rsid w:val="002053C5"/>
    <w:rsid w:val="00294A9A"/>
    <w:rsid w:val="002D3E2E"/>
    <w:rsid w:val="00341A9C"/>
    <w:rsid w:val="00370955"/>
    <w:rsid w:val="003F4BF7"/>
    <w:rsid w:val="00415C61"/>
    <w:rsid w:val="00433E07"/>
    <w:rsid w:val="004B671F"/>
    <w:rsid w:val="004F57A8"/>
    <w:rsid w:val="005359DA"/>
    <w:rsid w:val="00557204"/>
    <w:rsid w:val="00573661"/>
    <w:rsid w:val="00596C48"/>
    <w:rsid w:val="00646B1B"/>
    <w:rsid w:val="006625C3"/>
    <w:rsid w:val="006E4CB9"/>
    <w:rsid w:val="006F0CAB"/>
    <w:rsid w:val="00710A9B"/>
    <w:rsid w:val="00750FC0"/>
    <w:rsid w:val="007611DE"/>
    <w:rsid w:val="0078487C"/>
    <w:rsid w:val="0078606E"/>
    <w:rsid w:val="00796F7C"/>
    <w:rsid w:val="007C1036"/>
    <w:rsid w:val="007D2273"/>
    <w:rsid w:val="007E2946"/>
    <w:rsid w:val="007E6627"/>
    <w:rsid w:val="00816909"/>
    <w:rsid w:val="008273AA"/>
    <w:rsid w:val="00853FB5"/>
    <w:rsid w:val="00875853"/>
    <w:rsid w:val="008E5594"/>
    <w:rsid w:val="0090025A"/>
    <w:rsid w:val="00927611"/>
    <w:rsid w:val="00952160"/>
    <w:rsid w:val="00976E52"/>
    <w:rsid w:val="00982006"/>
    <w:rsid w:val="00984822"/>
    <w:rsid w:val="00992EA6"/>
    <w:rsid w:val="009C30C6"/>
    <w:rsid w:val="009C5922"/>
    <w:rsid w:val="00A1212E"/>
    <w:rsid w:val="00A57FAB"/>
    <w:rsid w:val="00A731FA"/>
    <w:rsid w:val="00AD5719"/>
    <w:rsid w:val="00B162D2"/>
    <w:rsid w:val="00B40D21"/>
    <w:rsid w:val="00B47DF0"/>
    <w:rsid w:val="00B650AD"/>
    <w:rsid w:val="00BD0B37"/>
    <w:rsid w:val="00BD297C"/>
    <w:rsid w:val="00BE47E4"/>
    <w:rsid w:val="00C00BFA"/>
    <w:rsid w:val="00C37E8C"/>
    <w:rsid w:val="00C7768C"/>
    <w:rsid w:val="00CF0A0E"/>
    <w:rsid w:val="00D006C8"/>
    <w:rsid w:val="00D069C0"/>
    <w:rsid w:val="00D31B7A"/>
    <w:rsid w:val="00D36A8C"/>
    <w:rsid w:val="00D44ABB"/>
    <w:rsid w:val="00D52F61"/>
    <w:rsid w:val="00E15A3F"/>
    <w:rsid w:val="00E55DA3"/>
    <w:rsid w:val="00ED134B"/>
    <w:rsid w:val="00EE36B0"/>
    <w:rsid w:val="00F16540"/>
    <w:rsid w:val="00F35420"/>
    <w:rsid w:val="00F5052F"/>
    <w:rsid w:val="00F84223"/>
    <w:rsid w:val="00F847D0"/>
    <w:rsid w:val="00F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C0"/>
    <w:pPr>
      <w:spacing w:after="0" w:line="240" w:lineRule="auto"/>
    </w:pPr>
  </w:style>
  <w:style w:type="table" w:styleId="a4">
    <w:name w:val="Table Grid"/>
    <w:basedOn w:val="a1"/>
    <w:uiPriority w:val="59"/>
    <w:rsid w:val="0098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2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2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F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0F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0"/>
  </w:style>
  <w:style w:type="character" w:styleId="a8">
    <w:name w:val="Strong"/>
    <w:basedOn w:val="a0"/>
    <w:uiPriority w:val="22"/>
    <w:qFormat/>
    <w:rsid w:val="00032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9C0"/>
    <w:pPr>
      <w:spacing w:after="0" w:line="240" w:lineRule="auto"/>
    </w:pPr>
  </w:style>
  <w:style w:type="table" w:styleId="a4">
    <w:name w:val="Table Grid"/>
    <w:basedOn w:val="a1"/>
    <w:uiPriority w:val="59"/>
    <w:rsid w:val="0098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D2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29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0FC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0F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0FC0"/>
  </w:style>
  <w:style w:type="character" w:styleId="a8">
    <w:name w:val="Strong"/>
    <w:basedOn w:val="a0"/>
    <w:uiPriority w:val="22"/>
    <w:qFormat/>
    <w:rsid w:val="00032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4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PC_14</dc:creator>
  <cp:keywords/>
  <dc:description/>
  <cp:lastModifiedBy>PC_14</cp:lastModifiedBy>
  <cp:revision>27</cp:revision>
  <dcterms:created xsi:type="dcterms:W3CDTF">2014-06-17T10:18:00Z</dcterms:created>
  <dcterms:modified xsi:type="dcterms:W3CDTF">2015-09-22T13:07:00Z</dcterms:modified>
</cp:coreProperties>
</file>